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414B" w14:textId="2FEC241C" w:rsidR="00EE0366" w:rsidRPr="00EE0366" w:rsidRDefault="00974883" w:rsidP="00B70FCC">
      <w:pPr>
        <w:tabs>
          <w:tab w:val="left" w:pos="2552"/>
        </w:tabs>
        <w:rPr>
          <w:rFonts w:ascii="Arial Bold" w:hAnsi="Arial Bold"/>
          <w:color w:val="1A5EAF"/>
          <w:sz w:val="24"/>
        </w:rPr>
      </w:pPr>
      <w:r>
        <w:rPr>
          <w:noProof/>
        </w:rPr>
        <w:drawing>
          <wp:anchor distT="0" distB="0" distL="114300" distR="114300" simplePos="0" relativeHeight="251658240" behindDoc="0" locked="0" layoutInCell="1" allowOverlap="1" wp14:anchorId="6B8C56AE" wp14:editId="1513B3F9">
            <wp:simplePos x="0" y="0"/>
            <wp:positionH relativeFrom="margin">
              <wp:posOffset>5743575</wp:posOffset>
            </wp:positionH>
            <wp:positionV relativeFrom="margin">
              <wp:posOffset>-546100</wp:posOffset>
            </wp:positionV>
            <wp:extent cx="1080135" cy="1080135"/>
            <wp:effectExtent l="0" t="0" r="0" b="0"/>
            <wp:wrapSquare wrapText="bothSides"/>
            <wp:docPr id="19823071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87D">
        <w:rPr>
          <w:noProof/>
          <w:lang w:eastAsia="en-GB"/>
        </w:rPr>
        <w:drawing>
          <wp:inline distT="0" distB="0" distL="0" distR="0" wp14:anchorId="187C60BC" wp14:editId="0CE8AB5F">
            <wp:extent cx="2028825" cy="695325"/>
            <wp:effectExtent l="0" t="0" r="0" b="0"/>
            <wp:docPr id="514170741" name="Picture 2"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massie\AppData\Local\Microsoft\Windows\INetCache\Content.Word\LTA General Use - Landscape Positiv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626D9AD5" w14:textId="77777777" w:rsidR="00C65742" w:rsidRPr="0077460E" w:rsidRDefault="00C65742" w:rsidP="00C65742">
      <w:pPr>
        <w:tabs>
          <w:tab w:val="left" w:pos="2552"/>
        </w:tabs>
        <w:rPr>
          <w:rFonts w:ascii="Arial Bold" w:hAnsi="Arial Bold"/>
          <w:sz w:val="24"/>
        </w:rPr>
      </w:pPr>
    </w:p>
    <w:p w14:paraId="21D9CD40" w14:textId="6B61C909" w:rsidR="00C65742" w:rsidRPr="00264BC9" w:rsidRDefault="007D6270" w:rsidP="00C65742">
      <w:pPr>
        <w:tabs>
          <w:tab w:val="left" w:pos="2552"/>
        </w:tabs>
        <w:rPr>
          <w:rFonts w:cs="Arial"/>
          <w:color w:val="1A7BC0"/>
          <w:szCs w:val="22"/>
        </w:rPr>
      </w:pPr>
      <w:r>
        <w:rPr>
          <w:rFonts w:ascii="Arial Bold" w:hAnsi="Arial Bold"/>
          <w:color w:val="1A7BC0"/>
          <w:sz w:val="28"/>
          <w:szCs w:val="28"/>
        </w:rPr>
        <w:t xml:space="preserve">Finance </w:t>
      </w:r>
      <w:r w:rsidR="004D3C0A">
        <w:rPr>
          <w:rFonts w:ascii="Arial Bold" w:hAnsi="Arial Bold"/>
          <w:color w:val="1A7BC0"/>
          <w:sz w:val="28"/>
          <w:szCs w:val="28"/>
        </w:rPr>
        <w:t>Analyst</w:t>
      </w:r>
    </w:p>
    <w:p w14:paraId="3BA3CAFF" w14:textId="77777777" w:rsidR="00F95647" w:rsidRPr="0077460E" w:rsidRDefault="00F95647" w:rsidP="00C65742">
      <w:pPr>
        <w:tabs>
          <w:tab w:val="left" w:pos="2552"/>
        </w:tabs>
        <w:rPr>
          <w:rFonts w:ascii="Arial Bold" w:hAnsi="Arial Bold"/>
          <w:b/>
          <w:sz w:val="24"/>
        </w:rPr>
      </w:pPr>
    </w:p>
    <w:p w14:paraId="15AF5BB3" w14:textId="05EC3DE0" w:rsidR="00B25298" w:rsidRPr="007D6270" w:rsidRDefault="00B25298" w:rsidP="00B25298">
      <w:pPr>
        <w:tabs>
          <w:tab w:val="left" w:pos="2552"/>
        </w:tabs>
        <w:rPr>
          <w:rFonts w:ascii="Arial Bold" w:hAnsi="Arial Bold"/>
          <w:bCs/>
          <w:sz w:val="24"/>
        </w:rPr>
      </w:pPr>
      <w:r w:rsidRPr="00F43BBE">
        <w:rPr>
          <w:rFonts w:ascii="Arial Bold" w:hAnsi="Arial Bold"/>
          <w:b/>
          <w:sz w:val="24"/>
        </w:rPr>
        <w:t>Responsible to</w:t>
      </w:r>
      <w:r w:rsidR="004A4CBA">
        <w:rPr>
          <w:rFonts w:ascii="Arial Bold" w:hAnsi="Arial Bold"/>
          <w:b/>
          <w:sz w:val="24"/>
        </w:rPr>
        <w:tab/>
      </w:r>
      <w:r w:rsidR="007D6270" w:rsidRPr="007D6270">
        <w:rPr>
          <w:rFonts w:ascii="Arial Bold" w:hAnsi="Arial Bold"/>
          <w:bCs/>
          <w:sz w:val="24"/>
        </w:rPr>
        <w:t>Head of Commercial Finance</w:t>
      </w:r>
    </w:p>
    <w:p w14:paraId="035DAB50" w14:textId="77777777" w:rsidR="00B25298" w:rsidRPr="00F43BBE" w:rsidRDefault="00B25298" w:rsidP="00295126">
      <w:pPr>
        <w:tabs>
          <w:tab w:val="left" w:pos="2552"/>
        </w:tabs>
        <w:ind w:left="2550" w:hanging="2550"/>
        <w:rPr>
          <w:rFonts w:ascii="Arial Bold" w:hAnsi="Arial Bold"/>
          <w:b/>
          <w:sz w:val="24"/>
        </w:rPr>
      </w:pPr>
    </w:p>
    <w:p w14:paraId="3B81C1E7" w14:textId="3C9D5757" w:rsidR="00C65742" w:rsidRDefault="00C65742" w:rsidP="00C65742">
      <w:pPr>
        <w:tabs>
          <w:tab w:val="left" w:pos="2552"/>
        </w:tabs>
        <w:spacing w:after="100" w:afterAutospacing="1"/>
        <w:ind w:left="2550" w:hanging="2550"/>
        <w:rPr>
          <w:rFonts w:ascii="Arial Bold" w:hAnsi="Arial Bold" w:cs="Arial"/>
          <w:b/>
          <w:sz w:val="24"/>
        </w:rPr>
      </w:pPr>
      <w:r w:rsidRPr="00F43BBE">
        <w:rPr>
          <w:rFonts w:ascii="Arial Bold" w:hAnsi="Arial Bold"/>
          <w:b/>
          <w:sz w:val="24"/>
        </w:rPr>
        <w:t>Location</w:t>
      </w:r>
      <w:r w:rsidRPr="00F43BBE">
        <w:rPr>
          <w:rFonts w:ascii="Arial Bold" w:hAnsi="Arial Bold"/>
          <w:b/>
          <w:sz w:val="24"/>
        </w:rPr>
        <w:tab/>
      </w:r>
      <w:r w:rsidRPr="00F43BBE">
        <w:rPr>
          <w:rFonts w:ascii="Arial Bold" w:hAnsi="Arial Bold"/>
          <w:b/>
          <w:sz w:val="24"/>
        </w:rPr>
        <w:tab/>
      </w:r>
      <w:r w:rsidRPr="00F43BBE">
        <w:rPr>
          <w:rFonts w:ascii="Arial Bold" w:hAnsi="Arial Bold" w:cs="Arial"/>
          <w:b/>
          <w:sz w:val="24"/>
        </w:rPr>
        <w:t>National Tennis Centre, 100 Priory Lane, Roehampton, London SW15 5JQ</w:t>
      </w:r>
      <w:r w:rsidR="00B70FCC">
        <w:rPr>
          <w:rFonts w:ascii="Arial Bold" w:hAnsi="Arial Bold" w:cs="Arial"/>
          <w:b/>
          <w:sz w:val="24"/>
        </w:rPr>
        <w:t xml:space="preserve"> </w:t>
      </w:r>
      <w:r w:rsidR="00B70FCC" w:rsidRPr="00B70FCC">
        <w:rPr>
          <w:rFonts w:cs="Arial"/>
          <w:bCs/>
          <w:i/>
          <w:iCs/>
          <w:sz w:val="20"/>
          <w:szCs w:val="20"/>
        </w:rPr>
        <w:t>(With a requirement to work in the office a minimum of 4 days a week</w:t>
      </w:r>
      <w:r w:rsidR="0094197F">
        <w:rPr>
          <w:rFonts w:cs="Arial"/>
          <w:bCs/>
          <w:i/>
          <w:iCs/>
          <w:sz w:val="20"/>
          <w:szCs w:val="20"/>
        </w:rPr>
        <w:t>)</w:t>
      </w:r>
    </w:p>
    <w:p w14:paraId="7BF88A57" w14:textId="217B5410" w:rsidR="005A6ACD" w:rsidRPr="00B70FCC" w:rsidRDefault="00F95647" w:rsidP="00B70FCC">
      <w:pPr>
        <w:tabs>
          <w:tab w:val="left" w:pos="2552"/>
        </w:tabs>
        <w:spacing w:after="100" w:afterAutospacing="1"/>
        <w:ind w:left="2550" w:hanging="2550"/>
        <w:rPr>
          <w:rFonts w:cs="Arial"/>
          <w:bCs/>
          <w:i/>
          <w:iCs/>
          <w:color w:val="FF0000"/>
          <w:szCs w:val="22"/>
        </w:rPr>
      </w:pPr>
      <w:r>
        <w:rPr>
          <w:rFonts w:ascii="Arial Bold" w:hAnsi="Arial Bold"/>
          <w:b/>
          <w:sz w:val="24"/>
        </w:rPr>
        <w:t>Salary</w:t>
      </w:r>
      <w:r>
        <w:rPr>
          <w:rFonts w:ascii="Arial Bold" w:hAnsi="Arial Bold"/>
          <w:b/>
          <w:sz w:val="24"/>
        </w:rPr>
        <w:tab/>
      </w:r>
      <w:r w:rsidR="007D6270" w:rsidRPr="007D6270">
        <w:rPr>
          <w:rFonts w:cs="Arial"/>
          <w:bCs/>
          <w:szCs w:val="22"/>
        </w:rPr>
        <w:t>Competitive</w:t>
      </w:r>
    </w:p>
    <w:p w14:paraId="08E01A21" w14:textId="77777777" w:rsidR="002F6D58" w:rsidRDefault="002F6D58" w:rsidP="002F6D58">
      <w:pPr>
        <w:pStyle w:val="Heading2"/>
        <w:rPr>
          <w:color w:val="1A7BC0"/>
        </w:rPr>
      </w:pPr>
      <w:r w:rsidRPr="00B443F5">
        <w:rPr>
          <w:color w:val="1A7BC0"/>
        </w:rPr>
        <w:t>About the role</w:t>
      </w:r>
    </w:p>
    <w:p w14:paraId="18571478" w14:textId="7193CAD1" w:rsidR="00CE3E7A" w:rsidRPr="006312AD" w:rsidRDefault="00CE3E7A" w:rsidP="006312AD">
      <w:pPr>
        <w:spacing w:line="240" w:lineRule="auto"/>
        <w:ind w:right="61"/>
      </w:pPr>
      <w:r w:rsidRPr="006312AD">
        <w:t>The LTA’s vision is “Tennis Opened Up”</w:t>
      </w:r>
      <w:r w:rsidR="00D7088A" w:rsidRPr="006312AD">
        <w:t xml:space="preserve">, and our mission is to transform communities through tennis, </w:t>
      </w:r>
      <w:r w:rsidR="006312AD">
        <w:t>f</w:t>
      </w:r>
      <w:r w:rsidR="00D7088A" w:rsidRPr="006312AD">
        <w:t>ocusing on three areas – making tennis welcoming, enjoyable and inspiring to everyone.</w:t>
      </w:r>
    </w:p>
    <w:p w14:paraId="59635F5E" w14:textId="77777777" w:rsidR="00757F66" w:rsidRDefault="00757F66" w:rsidP="006312AD">
      <w:pPr>
        <w:spacing w:line="240" w:lineRule="auto"/>
      </w:pPr>
    </w:p>
    <w:p w14:paraId="2CD8D02C" w14:textId="39A3BBAB" w:rsidR="007D6270" w:rsidRPr="007D6270" w:rsidRDefault="007D6270" w:rsidP="006312AD">
      <w:pPr>
        <w:spacing w:line="240" w:lineRule="auto"/>
      </w:pPr>
      <w:r w:rsidRPr="007D6270">
        <w:t>The role of the Finance Department is to ensure the business prioritises its spending on the projects and programmes that deliver the maximum benefit to our customers – whether that is performance programmes for elite players or children playing their first game of mini-tennis.</w:t>
      </w:r>
    </w:p>
    <w:p w14:paraId="14B702A7" w14:textId="77777777" w:rsidR="007D6270" w:rsidRPr="007D6270" w:rsidRDefault="007D6270" w:rsidP="006312AD">
      <w:pPr>
        <w:spacing w:line="240" w:lineRule="auto"/>
      </w:pPr>
    </w:p>
    <w:p w14:paraId="4BED6BE7" w14:textId="240EBAFF" w:rsidR="007D6270" w:rsidRDefault="007D6270" w:rsidP="007D6270">
      <w:r w:rsidRPr="007D6270">
        <w:t xml:space="preserve">Your role as Finance </w:t>
      </w:r>
      <w:r w:rsidR="00B9314B">
        <w:t>Analyst</w:t>
      </w:r>
      <w:r w:rsidRPr="007D6270">
        <w:t xml:space="preserve"> is about putting finance at the heart of decision making by providing insight to support robust business planning. You will build budgets and forecasts that are accurate, secure buy-in across multiple stakeholder groups, and routinely measure against these forecasts. In doing so, you will develop cost mitigation, income generation or risk management strategies. You will be a storyteller able to simplify the complex when communicating to senior audiences, helping the relevant audience to understand not just the ‘what’ but also the ‘why’.</w:t>
      </w:r>
    </w:p>
    <w:p w14:paraId="63B4A204" w14:textId="77777777" w:rsidR="00757F66" w:rsidRPr="007D6270" w:rsidRDefault="00757F66" w:rsidP="007D6270"/>
    <w:p w14:paraId="6E514F56" w14:textId="77777777" w:rsidR="007D6270" w:rsidRDefault="007D6270" w:rsidP="007D6270">
      <w:r w:rsidRPr="007D6270">
        <w:t xml:space="preserve">The position will have a key role in the continuous development of the Finance function itself, including maintenance, management and improvements to relevant files, processes, and systems; </w:t>
      </w:r>
      <w:proofErr w:type="gramStart"/>
      <w:r w:rsidRPr="007D6270">
        <w:t>in order to</w:t>
      </w:r>
      <w:proofErr w:type="gramEnd"/>
      <w:r w:rsidRPr="007D6270">
        <w:t xml:space="preserve"> improve efficiency and accuracy.</w:t>
      </w:r>
    </w:p>
    <w:p w14:paraId="730C4A4D" w14:textId="77777777" w:rsidR="00757F66" w:rsidRPr="007D6270" w:rsidRDefault="00757F66" w:rsidP="007D6270"/>
    <w:p w14:paraId="5DA7AECD" w14:textId="2BCCC71B" w:rsidR="00AE2FF8" w:rsidRDefault="007D6270" w:rsidP="00AE2FF8">
      <w:r w:rsidRPr="007D6270">
        <w:t xml:space="preserve">The </w:t>
      </w:r>
      <w:r w:rsidR="00B437B4" w:rsidRPr="007D6270">
        <w:t>F</w:t>
      </w:r>
      <w:r w:rsidR="00B437B4">
        <w:t>inance Analyst</w:t>
      </w:r>
      <w:r w:rsidR="00B437B4" w:rsidRPr="007D6270">
        <w:t xml:space="preserve"> </w:t>
      </w:r>
      <w:r w:rsidRPr="007D6270">
        <w:t xml:space="preserve">position is one of five </w:t>
      </w:r>
      <w:r w:rsidR="00585A00">
        <w:t>in</w:t>
      </w:r>
      <w:r w:rsidRPr="007D6270">
        <w:t xml:space="preserve"> </w:t>
      </w:r>
      <w:r w:rsidR="00196989">
        <w:t xml:space="preserve">the </w:t>
      </w:r>
      <w:r w:rsidRPr="007D6270">
        <w:t>Commercial Finance</w:t>
      </w:r>
      <w:r w:rsidR="00196989">
        <w:t xml:space="preserve"> team</w:t>
      </w:r>
      <w:r w:rsidR="0077376B">
        <w:t xml:space="preserve">, </w:t>
      </w:r>
      <w:r w:rsidR="0013427D">
        <w:t>alongside</w:t>
      </w:r>
      <w:r w:rsidR="00F93760">
        <w:t xml:space="preserve"> </w:t>
      </w:r>
      <w:r w:rsidR="00196989">
        <w:t>four Finance Business Partners,</w:t>
      </w:r>
      <w:r w:rsidRPr="007D6270">
        <w:t xml:space="preserve"> all of which report into the Head of Commercial Finance. This role will provide support</w:t>
      </w:r>
      <w:r w:rsidR="00895FA4">
        <w:t xml:space="preserve"> to</w:t>
      </w:r>
      <w:r w:rsidRPr="007D6270">
        <w:t xml:space="preserve"> t</w:t>
      </w:r>
      <w:r w:rsidR="0013427D">
        <w:t>he Finance Business Partners,</w:t>
      </w:r>
      <w:r w:rsidRPr="007D6270">
        <w:t xml:space="preserve"> </w:t>
      </w:r>
      <w:r w:rsidR="00757F66">
        <w:t xml:space="preserve">the </w:t>
      </w:r>
      <w:r w:rsidR="00CA1152">
        <w:t xml:space="preserve">wider </w:t>
      </w:r>
      <w:r w:rsidR="00EF1444">
        <w:t>F</w:t>
      </w:r>
      <w:r w:rsidR="00CA1152">
        <w:t xml:space="preserve">inance team, </w:t>
      </w:r>
      <w:r w:rsidRPr="007D6270">
        <w:t>the Head of Commercial Finance, the Leadership team and will have direct responsibility for an Executive and their directorate</w:t>
      </w:r>
      <w:r w:rsidR="00000163">
        <w:t>.</w:t>
      </w:r>
    </w:p>
    <w:p w14:paraId="2A51DAEC" w14:textId="77777777" w:rsidR="00AE2FF8" w:rsidRPr="00AE2FF8" w:rsidRDefault="00AE2FF8" w:rsidP="00AE2FF8"/>
    <w:p w14:paraId="531DB117" w14:textId="77777777" w:rsidR="00B25298" w:rsidRDefault="00757EFB" w:rsidP="00FD3309">
      <w:pPr>
        <w:pStyle w:val="Heading2"/>
        <w:rPr>
          <w:color w:val="1A7BC0"/>
        </w:rPr>
      </w:pPr>
      <w:r w:rsidRPr="00B443F5">
        <w:rPr>
          <w:color w:val="1A7BC0"/>
        </w:rPr>
        <w:lastRenderedPageBreak/>
        <w:t>Key Accountabilities</w:t>
      </w:r>
      <w:r w:rsidR="00EE0366" w:rsidRPr="00B443F5">
        <w:rPr>
          <w:color w:val="1A7BC0"/>
        </w:rPr>
        <w:t xml:space="preserve"> </w:t>
      </w:r>
    </w:p>
    <w:p w14:paraId="791F3C8D" w14:textId="03DD0BCB"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 xml:space="preserve">To </w:t>
      </w:r>
      <w:r w:rsidR="002A712A">
        <w:rPr>
          <w:rFonts w:ascii="Arial" w:hAnsi="Arial" w:cs="Arial"/>
          <w:b w:val="0"/>
          <w:bCs w:val="0"/>
          <w:iCs w:val="0"/>
          <w:color w:val="auto"/>
          <w:sz w:val="22"/>
          <w:szCs w:val="22"/>
        </w:rPr>
        <w:t xml:space="preserve">support in </w:t>
      </w:r>
      <w:r w:rsidRPr="007D6270">
        <w:rPr>
          <w:rFonts w:ascii="Arial" w:hAnsi="Arial" w:cs="Arial"/>
          <w:b w:val="0"/>
          <w:bCs w:val="0"/>
          <w:iCs w:val="0"/>
          <w:color w:val="auto"/>
          <w:sz w:val="22"/>
          <w:szCs w:val="22"/>
        </w:rPr>
        <w:t>produc</w:t>
      </w:r>
      <w:r w:rsidR="002A712A">
        <w:rPr>
          <w:rFonts w:ascii="Arial" w:hAnsi="Arial" w:cs="Arial"/>
          <w:b w:val="0"/>
          <w:bCs w:val="0"/>
          <w:iCs w:val="0"/>
          <w:color w:val="auto"/>
          <w:sz w:val="22"/>
          <w:szCs w:val="22"/>
        </w:rPr>
        <w:t>ing</w:t>
      </w:r>
      <w:r w:rsidRPr="007D6270">
        <w:rPr>
          <w:rFonts w:ascii="Arial" w:hAnsi="Arial" w:cs="Arial"/>
          <w:b w:val="0"/>
          <w:bCs w:val="0"/>
          <w:iCs w:val="0"/>
          <w:color w:val="auto"/>
          <w:sz w:val="22"/>
          <w:szCs w:val="22"/>
        </w:rPr>
        <w:t xml:space="preserve"> the monthly financial report for the Executive on a timely basis, ensuring high quality information that is accurate, relevant and timely.</w:t>
      </w:r>
    </w:p>
    <w:p w14:paraId="3E62ECAD" w14:textId="0A1D5D74"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Development and review of annual budgets, forecasts and medium / long term business plans for both financial and non-financial activity as necessary</w:t>
      </w:r>
      <w:r w:rsidR="00945CF4">
        <w:rPr>
          <w:rFonts w:ascii="Arial" w:hAnsi="Arial" w:cs="Arial"/>
          <w:b w:val="0"/>
          <w:bCs w:val="0"/>
          <w:iCs w:val="0"/>
          <w:color w:val="auto"/>
          <w:sz w:val="22"/>
          <w:szCs w:val="22"/>
        </w:rPr>
        <w:t>.</w:t>
      </w:r>
    </w:p>
    <w:p w14:paraId="741E81A3" w14:textId="77777777"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Ensuring high quality information that is accurate, relevant and timely, and which is communicated and explained clearly to stakeholders across all levels of the organisation, including the production of relevant visuals and dashboards as required.</w:t>
      </w:r>
    </w:p>
    <w:p w14:paraId="51602D6B" w14:textId="77777777"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Preparation and input into memos on future LTA spend up to board level, quantifying the financial and non-financial benefits, making recommendations, and co-ordinating all related follow up activity.</w:t>
      </w:r>
    </w:p>
    <w:p w14:paraId="71BB4E97" w14:textId="77777777"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Pro-active analysis and identification of risks and opportunities, identifying savings to mitigate risks, to ensure targets are achieved or improved on.</w:t>
      </w:r>
    </w:p>
    <w:p w14:paraId="39C2E633" w14:textId="2C10D580"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To have direct responsibility for an Executive Director, providing regular high quality financial reporting, advice and ad hoc analysis as required; supporting these business areas to establish accurate &amp; sustainable financial models.</w:t>
      </w:r>
    </w:p>
    <w:p w14:paraId="05060960" w14:textId="02621464"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 xml:space="preserve">Providing ad hoc support to the Commercial </w:t>
      </w:r>
      <w:r w:rsidR="00EF3FB0">
        <w:rPr>
          <w:rFonts w:ascii="Arial" w:hAnsi="Arial" w:cs="Arial"/>
          <w:b w:val="0"/>
          <w:bCs w:val="0"/>
          <w:iCs w:val="0"/>
          <w:color w:val="auto"/>
          <w:sz w:val="22"/>
          <w:szCs w:val="22"/>
        </w:rPr>
        <w:t xml:space="preserve">&amp; Group </w:t>
      </w:r>
      <w:r w:rsidRPr="007D6270">
        <w:rPr>
          <w:rFonts w:ascii="Arial" w:hAnsi="Arial" w:cs="Arial"/>
          <w:b w:val="0"/>
          <w:bCs w:val="0"/>
          <w:iCs w:val="0"/>
          <w:color w:val="auto"/>
          <w:sz w:val="22"/>
          <w:szCs w:val="22"/>
        </w:rPr>
        <w:t>Finance team</w:t>
      </w:r>
      <w:r w:rsidR="00EF3FB0">
        <w:rPr>
          <w:rFonts w:ascii="Arial" w:hAnsi="Arial" w:cs="Arial"/>
          <w:b w:val="0"/>
          <w:bCs w:val="0"/>
          <w:iCs w:val="0"/>
          <w:color w:val="auto"/>
          <w:sz w:val="22"/>
          <w:szCs w:val="22"/>
        </w:rPr>
        <w:t>s</w:t>
      </w:r>
      <w:r w:rsidRPr="007D6270">
        <w:rPr>
          <w:rFonts w:ascii="Arial" w:hAnsi="Arial" w:cs="Arial"/>
          <w:b w:val="0"/>
          <w:bCs w:val="0"/>
          <w:iCs w:val="0"/>
          <w:color w:val="auto"/>
          <w:sz w:val="22"/>
          <w:szCs w:val="22"/>
        </w:rPr>
        <w:t xml:space="preserve"> across other business areas as required, including supporting </w:t>
      </w:r>
      <w:r w:rsidR="009E5967">
        <w:rPr>
          <w:rFonts w:ascii="Arial" w:hAnsi="Arial" w:cs="Arial"/>
          <w:b w:val="0"/>
          <w:bCs w:val="0"/>
          <w:iCs w:val="0"/>
          <w:color w:val="auto"/>
          <w:sz w:val="22"/>
          <w:szCs w:val="22"/>
        </w:rPr>
        <w:t>the</w:t>
      </w:r>
      <w:r w:rsidRPr="007D6270">
        <w:rPr>
          <w:rFonts w:ascii="Arial" w:hAnsi="Arial" w:cs="Arial"/>
          <w:b w:val="0"/>
          <w:bCs w:val="0"/>
          <w:iCs w:val="0"/>
          <w:color w:val="auto"/>
          <w:sz w:val="22"/>
          <w:szCs w:val="22"/>
        </w:rPr>
        <w:t xml:space="preserve"> Finance Business Partner</w:t>
      </w:r>
      <w:r w:rsidR="00F52EA6">
        <w:rPr>
          <w:rFonts w:ascii="Arial" w:hAnsi="Arial" w:cs="Arial"/>
          <w:b w:val="0"/>
          <w:bCs w:val="0"/>
          <w:iCs w:val="0"/>
          <w:color w:val="auto"/>
          <w:sz w:val="22"/>
          <w:szCs w:val="22"/>
        </w:rPr>
        <w:t>s</w:t>
      </w:r>
      <w:r w:rsidRPr="007D6270">
        <w:rPr>
          <w:rFonts w:ascii="Arial" w:hAnsi="Arial" w:cs="Arial"/>
          <w:b w:val="0"/>
          <w:bCs w:val="0"/>
          <w:iCs w:val="0"/>
          <w:color w:val="auto"/>
          <w:sz w:val="22"/>
          <w:szCs w:val="22"/>
        </w:rPr>
        <w:t xml:space="preserve"> to assist in maximising the efficiency of the team.</w:t>
      </w:r>
    </w:p>
    <w:p w14:paraId="53A248FE" w14:textId="36B9BA79" w:rsid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Maintaining and improving key processes and improvements, including, but not limited to, the LTA accounting system (</w:t>
      </w:r>
      <w:r w:rsidR="478AD992" w:rsidRPr="426ECF86">
        <w:rPr>
          <w:rFonts w:ascii="Arial" w:hAnsi="Arial" w:cs="Arial"/>
          <w:b w:val="0"/>
          <w:bCs w:val="0"/>
          <w:color w:val="auto"/>
          <w:sz w:val="22"/>
          <w:szCs w:val="22"/>
        </w:rPr>
        <w:t>Unit4</w:t>
      </w:r>
      <w:r w:rsidRPr="007D6270">
        <w:rPr>
          <w:rFonts w:ascii="Arial" w:hAnsi="Arial" w:cs="Arial"/>
          <w:b w:val="0"/>
          <w:bCs w:val="0"/>
          <w:iCs w:val="0"/>
          <w:color w:val="auto"/>
          <w:sz w:val="22"/>
          <w:szCs w:val="22"/>
        </w:rPr>
        <w:t xml:space="preserve">), fixed asset </w:t>
      </w:r>
      <w:r w:rsidR="002408DF" w:rsidRPr="007D6270">
        <w:rPr>
          <w:rFonts w:ascii="Arial" w:hAnsi="Arial" w:cs="Arial"/>
          <w:b w:val="0"/>
          <w:bCs w:val="0"/>
          <w:iCs w:val="0"/>
          <w:color w:val="auto"/>
          <w:sz w:val="22"/>
          <w:szCs w:val="22"/>
        </w:rPr>
        <w:t>register</w:t>
      </w:r>
      <w:r w:rsidR="002408DF">
        <w:rPr>
          <w:rFonts w:ascii="Arial" w:hAnsi="Arial" w:cs="Arial"/>
          <w:b w:val="0"/>
          <w:bCs w:val="0"/>
          <w:iCs w:val="0"/>
          <w:color w:val="auto"/>
          <w:sz w:val="22"/>
          <w:szCs w:val="22"/>
        </w:rPr>
        <w:t xml:space="preserve">, </w:t>
      </w:r>
      <w:r w:rsidR="002408DF" w:rsidRPr="007D6270">
        <w:rPr>
          <w:rFonts w:ascii="Arial" w:hAnsi="Arial" w:cs="Arial"/>
          <w:b w:val="0"/>
          <w:bCs w:val="0"/>
          <w:iCs w:val="0"/>
          <w:color w:val="auto"/>
          <w:sz w:val="22"/>
          <w:szCs w:val="22"/>
        </w:rPr>
        <w:t>withholding</w:t>
      </w:r>
      <w:r w:rsidR="00935C2F">
        <w:rPr>
          <w:rFonts w:ascii="Arial" w:hAnsi="Arial" w:cs="Arial"/>
          <w:b w:val="0"/>
          <w:bCs w:val="0"/>
          <w:iCs w:val="0"/>
          <w:color w:val="auto"/>
          <w:sz w:val="22"/>
          <w:szCs w:val="22"/>
        </w:rPr>
        <w:t xml:space="preserve"> </w:t>
      </w:r>
      <w:r w:rsidR="00460EEF">
        <w:rPr>
          <w:rFonts w:ascii="Arial" w:hAnsi="Arial" w:cs="Arial"/>
          <w:b w:val="0"/>
          <w:bCs w:val="0"/>
          <w:iCs w:val="0"/>
          <w:color w:val="auto"/>
          <w:sz w:val="22"/>
          <w:szCs w:val="22"/>
        </w:rPr>
        <w:t xml:space="preserve">tax reporting </w:t>
      </w:r>
      <w:r w:rsidRPr="007D6270">
        <w:rPr>
          <w:rFonts w:ascii="Arial" w:hAnsi="Arial" w:cs="Arial"/>
          <w:b w:val="0"/>
          <w:bCs w:val="0"/>
          <w:iCs w:val="0"/>
          <w:color w:val="auto"/>
          <w:sz w:val="22"/>
          <w:szCs w:val="22"/>
        </w:rPr>
        <w:t xml:space="preserve">and other </w:t>
      </w:r>
      <w:r w:rsidR="00D1096E" w:rsidRPr="007D6270">
        <w:rPr>
          <w:rFonts w:ascii="Arial" w:hAnsi="Arial" w:cs="Arial"/>
          <w:b w:val="0"/>
          <w:bCs w:val="0"/>
          <w:iCs w:val="0"/>
          <w:color w:val="auto"/>
          <w:sz w:val="22"/>
          <w:szCs w:val="22"/>
        </w:rPr>
        <w:t>ad hoc</w:t>
      </w:r>
      <w:r w:rsidRPr="007D6270">
        <w:rPr>
          <w:rFonts w:ascii="Arial" w:hAnsi="Arial" w:cs="Arial"/>
          <w:b w:val="0"/>
          <w:bCs w:val="0"/>
          <w:iCs w:val="0"/>
          <w:color w:val="auto"/>
          <w:sz w:val="22"/>
          <w:szCs w:val="22"/>
        </w:rPr>
        <w:t xml:space="preserve"> regulatory reporting.</w:t>
      </w:r>
    </w:p>
    <w:p w14:paraId="23BD2D70" w14:textId="2B0DF8F9" w:rsidR="007E00EF" w:rsidRDefault="007E00EF" w:rsidP="007E00EF">
      <w:pPr>
        <w:pStyle w:val="ListParagraph"/>
        <w:numPr>
          <w:ilvl w:val="0"/>
          <w:numId w:val="8"/>
        </w:numPr>
        <w:rPr>
          <w:rFonts w:eastAsia="Arial" w:cs="Arial"/>
          <w:szCs w:val="22"/>
        </w:rPr>
      </w:pPr>
      <w:r w:rsidRPr="0EB19B50">
        <w:rPr>
          <w:rFonts w:eastAsia="Arial" w:cs="Arial"/>
          <w:szCs w:val="22"/>
        </w:rPr>
        <w:t>Responsible for collecting coach, venue and hardship loan repayments, working with Commercial Finance and Property on any issues raised and reporting any non-payments.</w:t>
      </w:r>
    </w:p>
    <w:p w14:paraId="12138C83" w14:textId="77777777" w:rsidR="007E00EF" w:rsidRPr="007E00EF" w:rsidRDefault="007E00EF" w:rsidP="007E00EF">
      <w:pPr>
        <w:pStyle w:val="ListParagraph"/>
        <w:ind w:left="360"/>
        <w:rPr>
          <w:rFonts w:eastAsia="Arial" w:cs="Arial"/>
          <w:szCs w:val="22"/>
        </w:rPr>
      </w:pPr>
    </w:p>
    <w:p w14:paraId="13D71D0E" w14:textId="1274BE82"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Being a lead on Finance-led initiatives, and in turn being the Finance lead on relevant business-led ones</w:t>
      </w:r>
      <w:r w:rsidR="00D1096E">
        <w:rPr>
          <w:rFonts w:ascii="Arial" w:hAnsi="Arial" w:cs="Arial"/>
          <w:b w:val="0"/>
          <w:bCs w:val="0"/>
          <w:iCs w:val="0"/>
          <w:color w:val="auto"/>
          <w:sz w:val="22"/>
          <w:szCs w:val="22"/>
        </w:rPr>
        <w:t>.</w:t>
      </w:r>
    </w:p>
    <w:p w14:paraId="3E826153" w14:textId="4F0C6AF6"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Reliably analysing and reporting on the benefits of improved systems, processes, automations, behaviours, and decisions that drive improved outputs plus time and / or cost reductions</w:t>
      </w:r>
      <w:r w:rsidR="00D1096E">
        <w:rPr>
          <w:rFonts w:ascii="Arial" w:hAnsi="Arial" w:cs="Arial"/>
          <w:b w:val="0"/>
          <w:bCs w:val="0"/>
          <w:iCs w:val="0"/>
          <w:color w:val="auto"/>
          <w:sz w:val="22"/>
          <w:szCs w:val="22"/>
        </w:rPr>
        <w:t>.</w:t>
      </w:r>
    </w:p>
    <w:p w14:paraId="2ADC92AF" w14:textId="77777777"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Management of internal control integrity and ensuring that they are operated on a best practice basis</w:t>
      </w:r>
    </w:p>
    <w:p w14:paraId="6AF3FBC5" w14:textId="583571E7" w:rsidR="007D6270" w:rsidRPr="007D6270" w:rsidRDefault="007D6270" w:rsidP="007D6270">
      <w:pPr>
        <w:pStyle w:val="Heading2"/>
        <w:numPr>
          <w:ilvl w:val="0"/>
          <w:numId w:val="8"/>
        </w:numPr>
        <w:rPr>
          <w:rFonts w:ascii="Arial" w:hAnsi="Arial" w:cs="Arial"/>
          <w:b w:val="0"/>
          <w:bCs w:val="0"/>
          <w:iCs w:val="0"/>
          <w:color w:val="auto"/>
          <w:sz w:val="22"/>
          <w:szCs w:val="22"/>
        </w:rPr>
      </w:pPr>
      <w:r w:rsidRPr="007D6270">
        <w:rPr>
          <w:rFonts w:ascii="Arial" w:hAnsi="Arial" w:cs="Arial"/>
          <w:b w:val="0"/>
          <w:bCs w:val="0"/>
          <w:iCs w:val="0"/>
          <w:color w:val="auto"/>
          <w:sz w:val="22"/>
          <w:szCs w:val="22"/>
        </w:rPr>
        <w:t>Undertake such other duties as may be required from time to time as are consistent with the responsibilities of the post</w:t>
      </w:r>
      <w:r w:rsidR="00FD7C8A">
        <w:rPr>
          <w:rFonts w:ascii="Arial" w:hAnsi="Arial" w:cs="Arial"/>
          <w:b w:val="0"/>
          <w:bCs w:val="0"/>
          <w:iCs w:val="0"/>
          <w:color w:val="auto"/>
          <w:sz w:val="22"/>
          <w:szCs w:val="22"/>
        </w:rPr>
        <w:t>, experience of the candidate</w:t>
      </w:r>
      <w:r w:rsidRPr="007D6270">
        <w:rPr>
          <w:rFonts w:ascii="Arial" w:hAnsi="Arial" w:cs="Arial"/>
          <w:b w:val="0"/>
          <w:bCs w:val="0"/>
          <w:iCs w:val="0"/>
          <w:color w:val="auto"/>
          <w:sz w:val="22"/>
          <w:szCs w:val="22"/>
        </w:rPr>
        <w:t xml:space="preserve"> and the needs of the LTA</w:t>
      </w:r>
      <w:r w:rsidR="00D1096E">
        <w:rPr>
          <w:rFonts w:ascii="Arial" w:hAnsi="Arial" w:cs="Arial"/>
          <w:b w:val="0"/>
          <w:bCs w:val="0"/>
          <w:iCs w:val="0"/>
          <w:color w:val="auto"/>
          <w:sz w:val="22"/>
          <w:szCs w:val="22"/>
        </w:rPr>
        <w:t>.</w:t>
      </w:r>
    </w:p>
    <w:p w14:paraId="18F9FCB1" w14:textId="77777777" w:rsidR="00A34613" w:rsidRDefault="00A34613" w:rsidP="002F6D58">
      <w:pPr>
        <w:pStyle w:val="Heading2"/>
        <w:rPr>
          <w:color w:val="1A7BC0"/>
        </w:rPr>
      </w:pPr>
    </w:p>
    <w:p w14:paraId="46987EC4" w14:textId="36FE373C" w:rsidR="005A6ACD" w:rsidRPr="00B03E0F" w:rsidRDefault="002F6D58" w:rsidP="00B03E0F">
      <w:pPr>
        <w:pStyle w:val="Heading2"/>
        <w:rPr>
          <w:color w:val="1A7BC0"/>
        </w:rPr>
      </w:pPr>
      <w:r w:rsidRPr="00B443F5">
        <w:rPr>
          <w:color w:val="1A7BC0"/>
        </w:rPr>
        <w:t>Person Specification</w:t>
      </w:r>
      <w:r w:rsidR="00EE0366" w:rsidRPr="00B443F5">
        <w:rPr>
          <w:color w:val="1A7BC0"/>
        </w:rPr>
        <w:t xml:space="preserve"> </w:t>
      </w:r>
    </w:p>
    <w:tbl>
      <w:tblPr>
        <w:tblW w:w="10314" w:type="dxa"/>
        <w:tblBorders>
          <w:top w:val="dashSmallGap" w:sz="4" w:space="0" w:color="4F81BD"/>
          <w:left w:val="dashSmallGap" w:sz="4" w:space="0" w:color="4F81BD"/>
          <w:bottom w:val="dashSmallGap" w:sz="4" w:space="0" w:color="4F81BD"/>
          <w:right w:val="dashSmallGap" w:sz="4" w:space="0" w:color="4F81BD"/>
          <w:insideH w:val="dashSmallGap" w:sz="4" w:space="0" w:color="4F81BD"/>
          <w:insideV w:val="dashSmallGap" w:sz="4" w:space="0" w:color="4F81BD"/>
        </w:tblBorders>
        <w:tblLook w:val="04A0" w:firstRow="1" w:lastRow="0" w:firstColumn="1" w:lastColumn="0" w:noHBand="0" w:noVBand="1"/>
      </w:tblPr>
      <w:tblGrid>
        <w:gridCol w:w="8965"/>
        <w:gridCol w:w="1349"/>
      </w:tblGrid>
      <w:tr w:rsidR="007D6270" w:rsidRPr="00234FAF" w14:paraId="0F23038C" w14:textId="77777777" w:rsidTr="003C0BCC">
        <w:trPr>
          <w:trHeight w:val="278"/>
        </w:trPr>
        <w:tc>
          <w:tcPr>
            <w:tcW w:w="8965" w:type="dxa"/>
          </w:tcPr>
          <w:p w14:paraId="56037A8A" w14:textId="42F087BA" w:rsidR="007D6270" w:rsidRPr="007D6270" w:rsidRDefault="007D6270" w:rsidP="007D6270">
            <w:pPr>
              <w:pStyle w:val="BulletedText"/>
              <w:tabs>
                <w:tab w:val="clear" w:pos="170"/>
              </w:tabs>
              <w:spacing w:line="276" w:lineRule="auto"/>
              <w:ind w:left="0" w:firstLine="0"/>
              <w:jc w:val="both"/>
              <w:rPr>
                <w:rFonts w:cs="Arial"/>
                <w:sz w:val="22"/>
                <w:szCs w:val="22"/>
              </w:rPr>
            </w:pPr>
            <w:r w:rsidRPr="007D6270">
              <w:rPr>
                <w:rFonts w:cs="Arial"/>
                <w:iCs/>
                <w:sz w:val="22"/>
                <w:szCs w:val="22"/>
              </w:rPr>
              <w:t xml:space="preserve">Able to work independently and deliver on time and at a consistently high standard </w:t>
            </w:r>
          </w:p>
        </w:tc>
        <w:tc>
          <w:tcPr>
            <w:tcW w:w="1349" w:type="dxa"/>
          </w:tcPr>
          <w:p w14:paraId="5E80D2C7" w14:textId="6230074E" w:rsidR="007D6270" w:rsidRPr="007D6270" w:rsidRDefault="007D6270" w:rsidP="007D6270">
            <w:pPr>
              <w:pStyle w:val="BulletedText"/>
              <w:tabs>
                <w:tab w:val="clear" w:pos="170"/>
              </w:tabs>
              <w:spacing w:line="276" w:lineRule="auto"/>
              <w:ind w:left="0" w:firstLine="0"/>
              <w:jc w:val="both"/>
              <w:rPr>
                <w:rFonts w:cs="Arial"/>
                <w:i/>
                <w:iCs/>
                <w:color w:val="FF0000"/>
                <w:sz w:val="22"/>
                <w:szCs w:val="22"/>
              </w:rPr>
            </w:pPr>
            <w:r w:rsidRPr="007D6270">
              <w:rPr>
                <w:rFonts w:cs="Arial"/>
                <w:sz w:val="22"/>
                <w:szCs w:val="22"/>
              </w:rPr>
              <w:t>Essential</w:t>
            </w:r>
          </w:p>
        </w:tc>
      </w:tr>
      <w:tr w:rsidR="007D6270" w:rsidRPr="00234FAF" w14:paraId="03AB771C" w14:textId="77777777" w:rsidTr="003C0BCC">
        <w:trPr>
          <w:trHeight w:val="305"/>
        </w:trPr>
        <w:tc>
          <w:tcPr>
            <w:tcW w:w="8965" w:type="dxa"/>
          </w:tcPr>
          <w:p w14:paraId="349D8595" w14:textId="156A5E11" w:rsidR="007D6270" w:rsidRPr="007D6270" w:rsidRDefault="007D6270" w:rsidP="007D6270">
            <w:pPr>
              <w:shd w:val="clear" w:color="auto" w:fill="FFFFFF"/>
              <w:spacing w:before="100" w:beforeAutospacing="1" w:after="100" w:afterAutospacing="1" w:line="240" w:lineRule="auto"/>
              <w:rPr>
                <w:rFonts w:eastAsia="Times New Roman" w:cs="Arial"/>
                <w:szCs w:val="22"/>
                <w:lang w:eastAsia="en-GB"/>
              </w:rPr>
            </w:pPr>
            <w:r w:rsidRPr="007D6270">
              <w:rPr>
                <w:rFonts w:cs="Arial"/>
                <w:iCs/>
                <w:szCs w:val="22"/>
              </w:rPr>
              <w:t>Clear communicator with a critical eye for detail yet able to simplify the complex in communications</w:t>
            </w:r>
          </w:p>
        </w:tc>
        <w:tc>
          <w:tcPr>
            <w:tcW w:w="1349" w:type="dxa"/>
          </w:tcPr>
          <w:p w14:paraId="1A1A729B" w14:textId="2CA77A09" w:rsidR="007D6270" w:rsidRPr="007D6270" w:rsidRDefault="007D6270" w:rsidP="007D6270">
            <w:pPr>
              <w:rPr>
                <w:rFonts w:cs="Arial"/>
                <w:szCs w:val="22"/>
              </w:rPr>
            </w:pPr>
            <w:r w:rsidRPr="007D6270">
              <w:rPr>
                <w:rFonts w:cs="Arial"/>
                <w:szCs w:val="22"/>
              </w:rPr>
              <w:t>Essential</w:t>
            </w:r>
          </w:p>
        </w:tc>
      </w:tr>
      <w:tr w:rsidR="007D6270" w:rsidRPr="00234FAF" w14:paraId="6E60EF48" w14:textId="77777777" w:rsidTr="003C0BCC">
        <w:trPr>
          <w:trHeight w:val="268"/>
        </w:trPr>
        <w:tc>
          <w:tcPr>
            <w:tcW w:w="8965" w:type="dxa"/>
          </w:tcPr>
          <w:p w14:paraId="640515A2" w14:textId="3001662A" w:rsidR="007D6270" w:rsidRPr="007D6270" w:rsidRDefault="007D6270" w:rsidP="007D6270">
            <w:pPr>
              <w:pStyle w:val="BulletedText"/>
              <w:tabs>
                <w:tab w:val="clear" w:pos="170"/>
              </w:tabs>
              <w:spacing w:line="276" w:lineRule="auto"/>
              <w:ind w:left="0" w:firstLine="0"/>
              <w:jc w:val="both"/>
              <w:rPr>
                <w:rFonts w:cs="Arial"/>
                <w:sz w:val="22"/>
                <w:szCs w:val="22"/>
              </w:rPr>
            </w:pPr>
            <w:r w:rsidRPr="007D6270">
              <w:rPr>
                <w:rFonts w:cs="Arial"/>
                <w:iCs/>
                <w:sz w:val="22"/>
                <w:szCs w:val="22"/>
              </w:rPr>
              <w:t>Commitment to problem-solving and improving processes, always anticipating the question, and looking for better ways of doing things</w:t>
            </w:r>
          </w:p>
        </w:tc>
        <w:tc>
          <w:tcPr>
            <w:tcW w:w="1349" w:type="dxa"/>
          </w:tcPr>
          <w:p w14:paraId="321BC4FD" w14:textId="40B92A41" w:rsidR="007D6270" w:rsidRPr="007D6270" w:rsidRDefault="007D6270" w:rsidP="007D6270">
            <w:pPr>
              <w:rPr>
                <w:rFonts w:cs="Arial"/>
                <w:szCs w:val="22"/>
              </w:rPr>
            </w:pPr>
            <w:r w:rsidRPr="007D6270">
              <w:rPr>
                <w:rFonts w:cs="Arial"/>
                <w:szCs w:val="22"/>
              </w:rPr>
              <w:t>Essential</w:t>
            </w:r>
          </w:p>
        </w:tc>
      </w:tr>
      <w:tr w:rsidR="007D6270" w:rsidRPr="00234FAF" w14:paraId="7E338B4E" w14:textId="77777777" w:rsidTr="003C0BCC">
        <w:trPr>
          <w:trHeight w:val="278"/>
        </w:trPr>
        <w:tc>
          <w:tcPr>
            <w:tcW w:w="8965" w:type="dxa"/>
          </w:tcPr>
          <w:p w14:paraId="17C8810A" w14:textId="1A96E704" w:rsidR="007D6270" w:rsidRPr="007D6270" w:rsidRDefault="007D6270" w:rsidP="007D6270">
            <w:pPr>
              <w:spacing w:line="240" w:lineRule="auto"/>
              <w:rPr>
                <w:rFonts w:eastAsia="Times New Roman" w:cs="Arial"/>
                <w:szCs w:val="22"/>
              </w:rPr>
            </w:pPr>
            <w:r w:rsidRPr="007D6270">
              <w:rPr>
                <w:rFonts w:cs="Arial"/>
                <w:iCs/>
                <w:szCs w:val="22"/>
              </w:rPr>
              <w:t>Ability to work with colleagues to ensure that there is a continued environment of creativity, shared opportunity and a culture of progressive and sustained improvement</w:t>
            </w:r>
          </w:p>
        </w:tc>
        <w:tc>
          <w:tcPr>
            <w:tcW w:w="1349" w:type="dxa"/>
          </w:tcPr>
          <w:p w14:paraId="020B150F" w14:textId="2A295168" w:rsidR="007D6270" w:rsidRPr="007D6270" w:rsidRDefault="007D6270" w:rsidP="007D6270">
            <w:pPr>
              <w:rPr>
                <w:rFonts w:cs="Arial"/>
                <w:szCs w:val="22"/>
              </w:rPr>
            </w:pPr>
            <w:r w:rsidRPr="007D6270">
              <w:rPr>
                <w:rFonts w:cs="Arial"/>
                <w:szCs w:val="22"/>
              </w:rPr>
              <w:t>Essential</w:t>
            </w:r>
          </w:p>
        </w:tc>
      </w:tr>
      <w:tr w:rsidR="007D6270" w:rsidRPr="00234FAF" w14:paraId="2941B836" w14:textId="77777777" w:rsidTr="003C0BCC">
        <w:trPr>
          <w:trHeight w:val="278"/>
        </w:trPr>
        <w:tc>
          <w:tcPr>
            <w:tcW w:w="8965" w:type="dxa"/>
          </w:tcPr>
          <w:p w14:paraId="1A742BA6" w14:textId="0E24CB2A" w:rsidR="007D6270" w:rsidRPr="007D6270" w:rsidRDefault="007D6270" w:rsidP="007D6270">
            <w:pPr>
              <w:pStyle w:val="BulletedText"/>
              <w:tabs>
                <w:tab w:val="clear" w:pos="170"/>
              </w:tabs>
              <w:spacing w:line="276" w:lineRule="auto"/>
              <w:ind w:left="0" w:firstLine="0"/>
              <w:jc w:val="both"/>
              <w:rPr>
                <w:rFonts w:cs="Arial"/>
                <w:sz w:val="22"/>
                <w:szCs w:val="22"/>
              </w:rPr>
            </w:pPr>
            <w:r w:rsidRPr="007D6270">
              <w:rPr>
                <w:rFonts w:cs="Arial"/>
                <w:iCs/>
                <w:sz w:val="22"/>
                <w:szCs w:val="22"/>
              </w:rPr>
              <w:t>Successfully driving strategic implementation through stakeholders and partners</w:t>
            </w:r>
          </w:p>
        </w:tc>
        <w:tc>
          <w:tcPr>
            <w:tcW w:w="1349" w:type="dxa"/>
          </w:tcPr>
          <w:p w14:paraId="75BB3088" w14:textId="3492CF91" w:rsidR="007D6270" w:rsidRPr="007D6270" w:rsidRDefault="007D6270" w:rsidP="007D6270">
            <w:pPr>
              <w:rPr>
                <w:rFonts w:cs="Arial"/>
                <w:szCs w:val="22"/>
              </w:rPr>
            </w:pPr>
            <w:r w:rsidRPr="007D6270">
              <w:rPr>
                <w:rFonts w:cs="Arial"/>
                <w:szCs w:val="22"/>
              </w:rPr>
              <w:t>Essential</w:t>
            </w:r>
          </w:p>
        </w:tc>
      </w:tr>
      <w:tr w:rsidR="007D6270" w:rsidRPr="00234FAF" w14:paraId="45BDFEE9" w14:textId="77777777" w:rsidTr="003C0BCC">
        <w:trPr>
          <w:trHeight w:val="278"/>
        </w:trPr>
        <w:tc>
          <w:tcPr>
            <w:tcW w:w="8965" w:type="dxa"/>
          </w:tcPr>
          <w:p w14:paraId="5944AB2F" w14:textId="7F31C830" w:rsidR="007D6270" w:rsidRPr="007D6270" w:rsidRDefault="007D6270" w:rsidP="007D6270">
            <w:pPr>
              <w:pStyle w:val="BulletedText"/>
              <w:tabs>
                <w:tab w:val="clear" w:pos="170"/>
              </w:tabs>
              <w:spacing w:line="276" w:lineRule="auto"/>
              <w:ind w:left="0" w:firstLine="0"/>
              <w:jc w:val="both"/>
              <w:rPr>
                <w:rFonts w:eastAsia="Times New Roman" w:cs="Arial"/>
                <w:color w:val="000000"/>
                <w:sz w:val="22"/>
                <w:szCs w:val="22"/>
                <w:lang w:eastAsia="en-GB"/>
              </w:rPr>
            </w:pPr>
            <w:r w:rsidRPr="007D6270">
              <w:rPr>
                <w:rFonts w:cs="Arial"/>
                <w:iCs/>
                <w:sz w:val="22"/>
                <w:szCs w:val="22"/>
              </w:rPr>
              <w:t xml:space="preserve">Pro-active, flexible and fully engaged with a customer focussed mind-set </w:t>
            </w:r>
          </w:p>
        </w:tc>
        <w:tc>
          <w:tcPr>
            <w:tcW w:w="1349" w:type="dxa"/>
          </w:tcPr>
          <w:p w14:paraId="3A68136D" w14:textId="33D9C376" w:rsidR="007D6270" w:rsidRPr="007D6270" w:rsidRDefault="007D6270" w:rsidP="007D6270">
            <w:pPr>
              <w:rPr>
                <w:rFonts w:cs="Arial"/>
                <w:szCs w:val="22"/>
              </w:rPr>
            </w:pPr>
            <w:r w:rsidRPr="007D6270">
              <w:rPr>
                <w:rFonts w:cs="Arial"/>
                <w:szCs w:val="22"/>
              </w:rPr>
              <w:t>Essential</w:t>
            </w:r>
          </w:p>
        </w:tc>
      </w:tr>
      <w:tr w:rsidR="007D6270" w:rsidRPr="00234FAF" w14:paraId="6720CC1E" w14:textId="77777777" w:rsidTr="003C0BCC">
        <w:trPr>
          <w:trHeight w:val="278"/>
        </w:trPr>
        <w:tc>
          <w:tcPr>
            <w:tcW w:w="8965" w:type="dxa"/>
          </w:tcPr>
          <w:p w14:paraId="24E900F8" w14:textId="442C609B" w:rsidR="007D6270" w:rsidRPr="007D6270" w:rsidRDefault="007D6270" w:rsidP="007D6270">
            <w:pPr>
              <w:pStyle w:val="BulletedText"/>
              <w:tabs>
                <w:tab w:val="clear" w:pos="170"/>
              </w:tabs>
              <w:spacing w:line="276" w:lineRule="auto"/>
              <w:ind w:left="0" w:firstLine="0"/>
              <w:jc w:val="both"/>
              <w:rPr>
                <w:rFonts w:eastAsia="Times New Roman" w:cs="Arial"/>
                <w:color w:val="000000"/>
                <w:sz w:val="22"/>
                <w:szCs w:val="22"/>
                <w:lang w:eastAsia="en-GB"/>
              </w:rPr>
            </w:pPr>
            <w:r w:rsidRPr="007D6270">
              <w:rPr>
                <w:rFonts w:cs="Arial"/>
                <w:iCs/>
                <w:sz w:val="22"/>
                <w:szCs w:val="22"/>
              </w:rPr>
              <w:t>Able to influence key internal &amp; external stakeholders across up to Executive level, with excellent interpersonal skills</w:t>
            </w:r>
          </w:p>
        </w:tc>
        <w:tc>
          <w:tcPr>
            <w:tcW w:w="1349" w:type="dxa"/>
          </w:tcPr>
          <w:p w14:paraId="19D6F925" w14:textId="7582F2DF" w:rsidR="007D6270" w:rsidRPr="007D6270" w:rsidRDefault="007D6270" w:rsidP="007D6270">
            <w:pPr>
              <w:rPr>
                <w:rFonts w:cs="Arial"/>
                <w:szCs w:val="22"/>
              </w:rPr>
            </w:pPr>
            <w:r w:rsidRPr="007D6270">
              <w:rPr>
                <w:rFonts w:cs="Arial"/>
                <w:szCs w:val="22"/>
              </w:rPr>
              <w:t>Essential</w:t>
            </w:r>
          </w:p>
        </w:tc>
      </w:tr>
    </w:tbl>
    <w:p w14:paraId="70438645" w14:textId="77777777" w:rsidR="004D647D" w:rsidRPr="00EE7953" w:rsidRDefault="004D647D" w:rsidP="00EE7953">
      <w:pPr>
        <w:pStyle w:val="Heading4"/>
        <w:rPr>
          <w:rFonts w:cs="Arial"/>
          <w:szCs w:val="22"/>
        </w:rPr>
      </w:pPr>
    </w:p>
    <w:p w14:paraId="6982EA11" w14:textId="77777777" w:rsidR="00C5162C" w:rsidRDefault="00C5162C" w:rsidP="005A6ACD">
      <w:pPr>
        <w:pStyle w:val="Heading4"/>
        <w:rPr>
          <w:rFonts w:cs="Arial"/>
          <w:color w:val="auto"/>
          <w:szCs w:val="22"/>
        </w:rPr>
      </w:pPr>
    </w:p>
    <w:p w14:paraId="6A15E551" w14:textId="77777777" w:rsidR="002408DF" w:rsidRDefault="002408DF" w:rsidP="002408DF"/>
    <w:p w14:paraId="796DB333" w14:textId="77777777" w:rsidR="002408DF" w:rsidRDefault="002408DF" w:rsidP="002408DF"/>
    <w:p w14:paraId="6182CB1D" w14:textId="77777777" w:rsidR="002408DF" w:rsidRDefault="002408DF" w:rsidP="002408DF"/>
    <w:p w14:paraId="1328A393" w14:textId="77777777" w:rsidR="002408DF" w:rsidRPr="002408DF" w:rsidRDefault="002408DF" w:rsidP="002408DF"/>
    <w:p w14:paraId="523A7ABD" w14:textId="0B7819A0" w:rsidR="005A6ACD" w:rsidRPr="005A6ACD" w:rsidRDefault="000C7769" w:rsidP="005A6ACD">
      <w:pPr>
        <w:pStyle w:val="Heading4"/>
        <w:rPr>
          <w:rFonts w:cs="Arial"/>
          <w:color w:val="auto"/>
          <w:szCs w:val="22"/>
        </w:rPr>
      </w:pPr>
      <w:r w:rsidRPr="00EE7953">
        <w:rPr>
          <w:rFonts w:cs="Arial"/>
          <w:color w:val="auto"/>
          <w:szCs w:val="22"/>
        </w:rPr>
        <w:t>Knowledge, Training &amp; Qualifications:</w:t>
      </w:r>
    </w:p>
    <w:tbl>
      <w:tblPr>
        <w:tblW w:w="10314" w:type="dxa"/>
        <w:tblBorders>
          <w:top w:val="dashSmallGap" w:sz="4" w:space="0" w:color="4F81BD"/>
          <w:left w:val="dashSmallGap" w:sz="4" w:space="0" w:color="4F81BD"/>
          <w:bottom w:val="dashSmallGap" w:sz="4" w:space="0" w:color="4F81BD"/>
          <w:right w:val="dashSmallGap" w:sz="4" w:space="0" w:color="4F81BD"/>
          <w:insideH w:val="dashSmallGap" w:sz="4" w:space="0" w:color="4F81BD"/>
          <w:insideV w:val="dashSmallGap" w:sz="4" w:space="0" w:color="4F81BD"/>
        </w:tblBorders>
        <w:tblLook w:val="04A0" w:firstRow="1" w:lastRow="0" w:firstColumn="1" w:lastColumn="0" w:noHBand="0" w:noVBand="1"/>
      </w:tblPr>
      <w:tblGrid>
        <w:gridCol w:w="9039"/>
        <w:gridCol w:w="1275"/>
      </w:tblGrid>
      <w:tr w:rsidR="007D6270" w:rsidRPr="00234FAF" w14:paraId="346BA2D9" w14:textId="77777777" w:rsidTr="002316F1">
        <w:trPr>
          <w:trHeight w:val="278"/>
        </w:trPr>
        <w:tc>
          <w:tcPr>
            <w:tcW w:w="9039" w:type="dxa"/>
          </w:tcPr>
          <w:p w14:paraId="28838458" w14:textId="6AA577C0" w:rsidR="007D6270" w:rsidRPr="00234FAF" w:rsidRDefault="007D6270" w:rsidP="007D6270">
            <w:pPr>
              <w:shd w:val="clear" w:color="auto" w:fill="FFFFFF"/>
              <w:spacing w:before="100" w:beforeAutospacing="1" w:after="100" w:afterAutospacing="1" w:line="240" w:lineRule="auto"/>
              <w:rPr>
                <w:rFonts w:eastAsia="Times New Roman"/>
                <w:lang w:eastAsia="en-GB"/>
              </w:rPr>
            </w:pPr>
            <w:r w:rsidRPr="00F63E94">
              <w:rPr>
                <w:rFonts w:eastAsiaTheme="minorHAnsi"/>
                <w:szCs w:val="22"/>
              </w:rPr>
              <w:t xml:space="preserve">You will </w:t>
            </w:r>
            <w:proofErr w:type="gramStart"/>
            <w:r w:rsidR="009C3383">
              <w:rPr>
                <w:rFonts w:eastAsiaTheme="minorHAnsi"/>
                <w:szCs w:val="22"/>
              </w:rPr>
              <w:t>studying</w:t>
            </w:r>
            <w:proofErr w:type="gramEnd"/>
            <w:r w:rsidR="009C3383">
              <w:rPr>
                <w:rFonts w:eastAsiaTheme="minorHAnsi"/>
                <w:szCs w:val="22"/>
              </w:rPr>
              <w:t xml:space="preserve"> towards or</w:t>
            </w:r>
            <w:r w:rsidR="00C3633B">
              <w:rPr>
                <w:rFonts w:eastAsiaTheme="minorHAnsi"/>
                <w:szCs w:val="22"/>
              </w:rPr>
              <w:t xml:space="preserve"> be</w:t>
            </w:r>
            <w:r w:rsidR="009C3383">
              <w:rPr>
                <w:rFonts w:eastAsiaTheme="minorHAnsi"/>
                <w:szCs w:val="22"/>
              </w:rPr>
              <w:t xml:space="preserve"> a </w:t>
            </w:r>
            <w:r>
              <w:rPr>
                <w:rFonts w:eastAsiaTheme="minorHAnsi"/>
                <w:szCs w:val="22"/>
              </w:rPr>
              <w:t xml:space="preserve">newly qualified </w:t>
            </w:r>
            <w:r w:rsidRPr="00F63E94">
              <w:rPr>
                <w:rFonts w:eastAsiaTheme="minorHAnsi"/>
                <w:szCs w:val="22"/>
              </w:rPr>
              <w:t>ACA,</w:t>
            </w:r>
            <w:r>
              <w:rPr>
                <w:rFonts w:eastAsiaTheme="minorHAnsi"/>
                <w:szCs w:val="22"/>
              </w:rPr>
              <w:t xml:space="preserve"> ACCA,</w:t>
            </w:r>
            <w:r w:rsidRPr="00F63E94">
              <w:rPr>
                <w:rFonts w:eastAsiaTheme="minorHAnsi"/>
                <w:szCs w:val="22"/>
              </w:rPr>
              <w:t xml:space="preserve"> CIMA or similar</w:t>
            </w:r>
          </w:p>
        </w:tc>
        <w:tc>
          <w:tcPr>
            <w:tcW w:w="1275" w:type="dxa"/>
          </w:tcPr>
          <w:p w14:paraId="5878FC15" w14:textId="05FD007A" w:rsidR="007D6270" w:rsidRPr="00234FAF" w:rsidRDefault="007D6270" w:rsidP="007D6270">
            <w:pPr>
              <w:pStyle w:val="BulletedText"/>
              <w:tabs>
                <w:tab w:val="clear" w:pos="170"/>
              </w:tabs>
              <w:spacing w:line="276" w:lineRule="auto"/>
              <w:ind w:left="0" w:firstLine="0"/>
              <w:jc w:val="both"/>
              <w:rPr>
                <w:rFonts w:cs="Arial"/>
                <w:sz w:val="22"/>
                <w:szCs w:val="22"/>
              </w:rPr>
            </w:pPr>
            <w:r w:rsidRPr="00A6284A">
              <w:rPr>
                <w:rFonts w:cs="Arial"/>
                <w:sz w:val="22"/>
                <w:szCs w:val="22"/>
              </w:rPr>
              <w:t>Essential</w:t>
            </w:r>
          </w:p>
        </w:tc>
      </w:tr>
      <w:tr w:rsidR="007D6270" w:rsidRPr="00234FAF" w14:paraId="6F547A6F" w14:textId="77777777" w:rsidTr="002316F1">
        <w:trPr>
          <w:trHeight w:val="278"/>
        </w:trPr>
        <w:tc>
          <w:tcPr>
            <w:tcW w:w="9039" w:type="dxa"/>
          </w:tcPr>
          <w:p w14:paraId="1D98B425" w14:textId="5607EE88" w:rsidR="007D6270" w:rsidRPr="00234FAF" w:rsidRDefault="007D6270" w:rsidP="007D6270">
            <w:pPr>
              <w:shd w:val="clear" w:color="auto" w:fill="FFFFFF"/>
              <w:spacing w:before="100" w:beforeAutospacing="1" w:after="100" w:afterAutospacing="1" w:line="240" w:lineRule="auto"/>
              <w:rPr>
                <w:rFonts w:eastAsia="Times New Roman"/>
                <w:lang w:eastAsia="en-GB"/>
              </w:rPr>
            </w:pPr>
            <w:r w:rsidRPr="00A6284A">
              <w:rPr>
                <w:rFonts w:cs="Arial"/>
                <w:szCs w:val="22"/>
              </w:rPr>
              <w:t xml:space="preserve">Strong commercial/professional acumen gained at a fast </w:t>
            </w:r>
            <w:r>
              <w:rPr>
                <w:rFonts w:cs="Arial"/>
                <w:szCs w:val="22"/>
              </w:rPr>
              <w:t>paced</w:t>
            </w:r>
            <w:r w:rsidRPr="00A6284A">
              <w:rPr>
                <w:rFonts w:cs="Arial"/>
                <w:szCs w:val="22"/>
              </w:rPr>
              <w:t>, high demand business</w:t>
            </w:r>
          </w:p>
        </w:tc>
        <w:tc>
          <w:tcPr>
            <w:tcW w:w="1275" w:type="dxa"/>
          </w:tcPr>
          <w:p w14:paraId="0643BA73" w14:textId="0956C9AD" w:rsidR="007D6270" w:rsidRPr="00234FAF" w:rsidRDefault="007D6270" w:rsidP="007D6270">
            <w:pPr>
              <w:pStyle w:val="BulletedText"/>
              <w:tabs>
                <w:tab w:val="clear" w:pos="170"/>
              </w:tabs>
              <w:spacing w:line="276" w:lineRule="auto"/>
              <w:ind w:left="0" w:firstLine="0"/>
              <w:jc w:val="both"/>
              <w:rPr>
                <w:rFonts w:cs="Arial"/>
                <w:sz w:val="22"/>
                <w:szCs w:val="22"/>
              </w:rPr>
            </w:pPr>
            <w:r w:rsidRPr="00A6284A">
              <w:rPr>
                <w:rFonts w:cs="Arial"/>
                <w:sz w:val="22"/>
                <w:szCs w:val="22"/>
              </w:rPr>
              <w:t>Essential</w:t>
            </w:r>
          </w:p>
        </w:tc>
      </w:tr>
      <w:tr w:rsidR="007D6270" w:rsidRPr="00234FAF" w14:paraId="1FA3E1F9" w14:textId="77777777" w:rsidTr="002316F1">
        <w:trPr>
          <w:trHeight w:val="278"/>
        </w:trPr>
        <w:tc>
          <w:tcPr>
            <w:tcW w:w="9039" w:type="dxa"/>
          </w:tcPr>
          <w:p w14:paraId="7043E749" w14:textId="1EF2109A" w:rsidR="007D6270" w:rsidRPr="00234FAF" w:rsidRDefault="007D6270" w:rsidP="71B6ED36">
            <w:pPr>
              <w:shd w:val="clear" w:color="auto" w:fill="FFFFFF" w:themeFill="background1"/>
              <w:spacing w:before="100" w:beforeAutospacing="1" w:after="100" w:afterAutospacing="1" w:line="240" w:lineRule="auto"/>
              <w:rPr>
                <w:rFonts w:eastAsia="Times New Roman"/>
                <w:lang w:eastAsia="en-GB"/>
              </w:rPr>
            </w:pPr>
            <w:r>
              <w:t xml:space="preserve">Highly numerate, analytical and </w:t>
            </w:r>
            <w:proofErr w:type="gramStart"/>
            <w:r>
              <w:t>commercially-minded</w:t>
            </w:r>
            <w:proofErr w:type="gramEnd"/>
            <w:r>
              <w:t xml:space="preserve"> individual with advanced Excel and report writing skills, and experience of financial systems </w:t>
            </w:r>
            <w:r w:rsidRPr="71B6ED36">
              <w:rPr>
                <w:rFonts w:eastAsiaTheme="minorEastAsia" w:cs="Arial"/>
              </w:rPr>
              <w:t xml:space="preserve">(eg </w:t>
            </w:r>
            <w:r w:rsidR="15E08ED7" w:rsidRPr="71B6ED36">
              <w:rPr>
                <w:rFonts w:eastAsiaTheme="minorEastAsia" w:cs="Arial"/>
              </w:rPr>
              <w:t>Unit4</w:t>
            </w:r>
            <w:r w:rsidRPr="71B6ED36">
              <w:rPr>
                <w:rFonts w:eastAsiaTheme="minorEastAsia" w:cs="Arial"/>
              </w:rPr>
              <w:t>)</w:t>
            </w:r>
          </w:p>
        </w:tc>
        <w:tc>
          <w:tcPr>
            <w:tcW w:w="1275" w:type="dxa"/>
          </w:tcPr>
          <w:p w14:paraId="780CD713" w14:textId="126D12B3" w:rsidR="007D6270" w:rsidRPr="00234FAF" w:rsidRDefault="007D6270" w:rsidP="007D6270">
            <w:pPr>
              <w:pStyle w:val="BulletedText"/>
              <w:tabs>
                <w:tab w:val="clear" w:pos="170"/>
              </w:tabs>
              <w:spacing w:line="276" w:lineRule="auto"/>
              <w:ind w:left="0" w:firstLine="0"/>
              <w:jc w:val="both"/>
              <w:rPr>
                <w:rFonts w:cs="Arial"/>
                <w:sz w:val="22"/>
                <w:szCs w:val="22"/>
              </w:rPr>
            </w:pPr>
            <w:r w:rsidRPr="00A6284A">
              <w:rPr>
                <w:rFonts w:cs="Arial"/>
                <w:sz w:val="22"/>
                <w:szCs w:val="22"/>
              </w:rPr>
              <w:t>Essential</w:t>
            </w:r>
          </w:p>
        </w:tc>
      </w:tr>
      <w:tr w:rsidR="007D6270" w:rsidRPr="00234FAF" w14:paraId="6AB85E02" w14:textId="77777777" w:rsidTr="002316F1">
        <w:trPr>
          <w:trHeight w:val="278"/>
        </w:trPr>
        <w:tc>
          <w:tcPr>
            <w:tcW w:w="9039" w:type="dxa"/>
          </w:tcPr>
          <w:p w14:paraId="5179B0F3" w14:textId="7D730BEE" w:rsidR="007D6270" w:rsidRPr="00234FAF" w:rsidRDefault="007D6270" w:rsidP="007D6270">
            <w:pPr>
              <w:shd w:val="clear" w:color="auto" w:fill="FFFFFF"/>
              <w:spacing w:before="100" w:beforeAutospacing="1" w:after="100" w:afterAutospacing="1" w:line="240" w:lineRule="auto"/>
              <w:rPr>
                <w:rFonts w:eastAsia="Times New Roman"/>
                <w:lang w:eastAsia="en-GB"/>
              </w:rPr>
            </w:pPr>
            <w:r w:rsidRPr="00A6284A">
              <w:rPr>
                <w:iCs/>
                <w:szCs w:val="22"/>
              </w:rPr>
              <w:t>Knowledge and understanding of professional sporting environment</w:t>
            </w:r>
          </w:p>
        </w:tc>
        <w:tc>
          <w:tcPr>
            <w:tcW w:w="1275" w:type="dxa"/>
          </w:tcPr>
          <w:p w14:paraId="44862EA6" w14:textId="419D9E6D" w:rsidR="007D6270" w:rsidRPr="00234FAF" w:rsidRDefault="007D6270" w:rsidP="007D6270">
            <w:pPr>
              <w:pStyle w:val="BulletedText"/>
              <w:tabs>
                <w:tab w:val="clear" w:pos="170"/>
              </w:tabs>
              <w:spacing w:line="276" w:lineRule="auto"/>
              <w:ind w:left="0" w:firstLine="0"/>
              <w:jc w:val="both"/>
              <w:rPr>
                <w:rFonts w:cs="Arial"/>
                <w:sz w:val="22"/>
                <w:szCs w:val="22"/>
              </w:rPr>
            </w:pPr>
            <w:r w:rsidRPr="00A6284A">
              <w:rPr>
                <w:rFonts w:cs="Arial"/>
                <w:sz w:val="22"/>
                <w:szCs w:val="22"/>
              </w:rPr>
              <w:t>Desirable</w:t>
            </w:r>
          </w:p>
        </w:tc>
      </w:tr>
    </w:tbl>
    <w:p w14:paraId="205323EB" w14:textId="77777777" w:rsidR="00C5162C" w:rsidRDefault="00C5162C" w:rsidP="00A34613">
      <w:pPr>
        <w:pStyle w:val="Heading4"/>
        <w:rPr>
          <w:color w:val="auto"/>
        </w:rPr>
      </w:pPr>
    </w:p>
    <w:p w14:paraId="3095B3FB" w14:textId="77777777" w:rsidR="00C5162C" w:rsidRDefault="00C5162C" w:rsidP="00A34613">
      <w:pPr>
        <w:pStyle w:val="Heading4"/>
        <w:rPr>
          <w:color w:val="auto"/>
        </w:rPr>
      </w:pPr>
    </w:p>
    <w:p w14:paraId="7A267434" w14:textId="77777777" w:rsidR="005A6ACD" w:rsidRPr="00A34613" w:rsidRDefault="000C7769" w:rsidP="00A34613">
      <w:pPr>
        <w:pStyle w:val="Heading4"/>
        <w:rPr>
          <w:color w:val="auto"/>
        </w:rPr>
      </w:pPr>
      <w:r w:rsidRPr="00C65742">
        <w:rPr>
          <w:color w:val="auto"/>
        </w:rPr>
        <w:t>Personal Attributes</w:t>
      </w:r>
      <w:r w:rsidR="009A3C85">
        <w:rPr>
          <w:color w:val="auto"/>
        </w:rPr>
        <w:t xml:space="preserve"> </w:t>
      </w:r>
    </w:p>
    <w:tbl>
      <w:tblPr>
        <w:tblW w:w="10106"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471"/>
        <w:gridCol w:w="8635"/>
      </w:tblGrid>
      <w:tr w:rsidR="00A34613" w:rsidRPr="00234FAF" w14:paraId="5C971C04" w14:textId="77777777" w:rsidTr="000F6FCF">
        <w:trPr>
          <w:trHeight w:val="755"/>
          <w:jc w:val="center"/>
        </w:trPr>
        <w:tc>
          <w:tcPr>
            <w:tcW w:w="1471" w:type="dxa"/>
            <w:shd w:val="clear" w:color="auto" w:fill="auto"/>
          </w:tcPr>
          <w:p w14:paraId="3044EECB" w14:textId="77777777" w:rsidR="00A34613" w:rsidRPr="00A34613" w:rsidRDefault="00A34613" w:rsidP="00A34613">
            <w:pPr>
              <w:keepNext/>
              <w:jc w:val="both"/>
              <w:outlineLvl w:val="3"/>
              <w:rPr>
                <w:bCs/>
                <w:i/>
                <w:szCs w:val="28"/>
              </w:rPr>
            </w:pPr>
            <w:r w:rsidRPr="00A34613">
              <w:rPr>
                <w:bCs/>
                <w:i/>
                <w:szCs w:val="28"/>
              </w:rPr>
              <w:t>Inclusion</w:t>
            </w:r>
          </w:p>
        </w:tc>
        <w:tc>
          <w:tcPr>
            <w:tcW w:w="8635" w:type="dxa"/>
            <w:shd w:val="clear" w:color="auto" w:fill="auto"/>
          </w:tcPr>
          <w:p w14:paraId="5F89BDFB" w14:textId="77777777" w:rsidR="00A34613" w:rsidRPr="00A34613" w:rsidRDefault="00A34613" w:rsidP="00A34613">
            <w:pPr>
              <w:numPr>
                <w:ilvl w:val="0"/>
                <w:numId w:val="5"/>
              </w:numPr>
            </w:pPr>
            <w:r w:rsidRPr="00A34613">
              <w:t>Create an environment where people feel safe and welcomed</w:t>
            </w:r>
          </w:p>
          <w:p w14:paraId="424A3707" w14:textId="77777777" w:rsidR="00A34613" w:rsidRPr="00A34613" w:rsidRDefault="00A34613" w:rsidP="00A34613">
            <w:pPr>
              <w:numPr>
                <w:ilvl w:val="0"/>
                <w:numId w:val="5"/>
              </w:numPr>
            </w:pPr>
            <w:r w:rsidRPr="00A34613">
              <w:t>Value people’s differences and believe they make us stronger</w:t>
            </w:r>
          </w:p>
          <w:p w14:paraId="342DD026" w14:textId="77777777" w:rsidR="00A34613" w:rsidRPr="00A34613" w:rsidRDefault="00A34613" w:rsidP="00A34613">
            <w:pPr>
              <w:numPr>
                <w:ilvl w:val="0"/>
                <w:numId w:val="5"/>
              </w:numPr>
              <w:spacing w:after="120"/>
            </w:pPr>
            <w:r w:rsidRPr="00A34613">
              <w:t>Take the time to learn more about inclusion and remove any current or potential barriers</w:t>
            </w:r>
          </w:p>
        </w:tc>
      </w:tr>
      <w:tr w:rsidR="00A34613" w:rsidRPr="00234FAF" w14:paraId="3D2B8C22" w14:textId="77777777" w:rsidTr="000F6FCF">
        <w:trPr>
          <w:trHeight w:val="755"/>
          <w:jc w:val="center"/>
        </w:trPr>
        <w:tc>
          <w:tcPr>
            <w:tcW w:w="1471" w:type="dxa"/>
            <w:shd w:val="clear" w:color="auto" w:fill="auto"/>
          </w:tcPr>
          <w:p w14:paraId="2C1AB9F8" w14:textId="77777777" w:rsidR="00A34613" w:rsidRPr="00A34613" w:rsidRDefault="00A34613" w:rsidP="00A34613">
            <w:pPr>
              <w:keepNext/>
              <w:jc w:val="both"/>
              <w:outlineLvl w:val="3"/>
              <w:rPr>
                <w:bCs/>
                <w:i/>
                <w:szCs w:val="28"/>
              </w:rPr>
            </w:pPr>
            <w:r w:rsidRPr="00A34613">
              <w:rPr>
                <w:bCs/>
                <w:i/>
                <w:szCs w:val="28"/>
              </w:rPr>
              <w:t>Teamwork</w:t>
            </w:r>
          </w:p>
        </w:tc>
        <w:tc>
          <w:tcPr>
            <w:tcW w:w="8635" w:type="dxa"/>
            <w:shd w:val="clear" w:color="auto" w:fill="auto"/>
          </w:tcPr>
          <w:p w14:paraId="185D23E1" w14:textId="77777777" w:rsidR="00A34613" w:rsidRPr="00A34613" w:rsidRDefault="00A34613" w:rsidP="00A34613">
            <w:pPr>
              <w:numPr>
                <w:ilvl w:val="0"/>
                <w:numId w:val="5"/>
              </w:numPr>
              <w:spacing w:after="120"/>
            </w:pPr>
            <w:r w:rsidRPr="00A34613">
              <w:t>Able to work on own initiative and appreciate the high level of accountability.</w:t>
            </w:r>
          </w:p>
          <w:p w14:paraId="48363ED6" w14:textId="77777777" w:rsidR="00A34613" w:rsidRPr="00A34613" w:rsidRDefault="00A34613" w:rsidP="00A34613">
            <w:pPr>
              <w:numPr>
                <w:ilvl w:val="0"/>
                <w:numId w:val="5"/>
              </w:numPr>
              <w:spacing w:line="276" w:lineRule="auto"/>
            </w:pPr>
            <w:r w:rsidRPr="00A34613">
              <w:t>A great leader and motivator of others</w:t>
            </w:r>
          </w:p>
          <w:p w14:paraId="6415783F" w14:textId="77777777" w:rsidR="00A34613" w:rsidRPr="00A34613" w:rsidRDefault="00A34613" w:rsidP="00A34613">
            <w:pPr>
              <w:numPr>
                <w:ilvl w:val="0"/>
                <w:numId w:val="5"/>
              </w:numPr>
              <w:spacing w:line="276" w:lineRule="auto"/>
            </w:pPr>
            <w:r w:rsidRPr="00A34613">
              <w:t xml:space="preserve">A great communicator both internally &amp; externally </w:t>
            </w:r>
          </w:p>
          <w:p w14:paraId="26B3074B" w14:textId="77777777" w:rsidR="00A34613" w:rsidRPr="00A34613" w:rsidRDefault="00A34613" w:rsidP="00A34613">
            <w:pPr>
              <w:numPr>
                <w:ilvl w:val="0"/>
                <w:numId w:val="5"/>
              </w:numPr>
              <w:spacing w:line="276" w:lineRule="auto"/>
            </w:pPr>
            <w:r w:rsidRPr="00A34613">
              <w:t xml:space="preserve">Always prepared to work collaboratively </w:t>
            </w:r>
          </w:p>
        </w:tc>
      </w:tr>
      <w:tr w:rsidR="00A34613" w:rsidRPr="00234FAF" w14:paraId="777B8EE0" w14:textId="77777777" w:rsidTr="000F6FCF">
        <w:trPr>
          <w:trHeight w:val="633"/>
          <w:jc w:val="center"/>
        </w:trPr>
        <w:tc>
          <w:tcPr>
            <w:tcW w:w="1471" w:type="dxa"/>
            <w:shd w:val="clear" w:color="auto" w:fill="auto"/>
          </w:tcPr>
          <w:p w14:paraId="4AABBD8E" w14:textId="77777777" w:rsidR="00A34613" w:rsidRPr="00A34613" w:rsidRDefault="00A34613" w:rsidP="00A34613">
            <w:pPr>
              <w:keepNext/>
              <w:jc w:val="both"/>
              <w:outlineLvl w:val="3"/>
              <w:rPr>
                <w:bCs/>
                <w:i/>
                <w:szCs w:val="28"/>
              </w:rPr>
            </w:pPr>
            <w:r w:rsidRPr="00A34613">
              <w:rPr>
                <w:bCs/>
                <w:i/>
                <w:szCs w:val="28"/>
              </w:rPr>
              <w:t>Integrity</w:t>
            </w:r>
          </w:p>
        </w:tc>
        <w:tc>
          <w:tcPr>
            <w:tcW w:w="8635" w:type="dxa"/>
            <w:shd w:val="clear" w:color="auto" w:fill="auto"/>
          </w:tcPr>
          <w:p w14:paraId="3993DC2F" w14:textId="77777777" w:rsidR="00A34613" w:rsidRPr="00A34613" w:rsidRDefault="00A34613" w:rsidP="00A34613">
            <w:pPr>
              <w:numPr>
                <w:ilvl w:val="0"/>
                <w:numId w:val="5"/>
              </w:numPr>
              <w:spacing w:after="120"/>
            </w:pPr>
            <w:r w:rsidRPr="00A34613">
              <w:t>A high degree of emotional intelligence and self-awareness, with the ability to adapt style to meet the needs of the audience.</w:t>
            </w:r>
          </w:p>
          <w:p w14:paraId="7872CA9E" w14:textId="77777777" w:rsidR="00A34613" w:rsidRPr="00A34613" w:rsidRDefault="00A34613" w:rsidP="00A34613">
            <w:pPr>
              <w:numPr>
                <w:ilvl w:val="0"/>
                <w:numId w:val="5"/>
              </w:numPr>
              <w:spacing w:after="120"/>
            </w:pPr>
            <w:r w:rsidRPr="00A34613">
              <w:t xml:space="preserve">Will always suggest improvements to ways of working  </w:t>
            </w:r>
          </w:p>
          <w:p w14:paraId="66D3FD8A" w14:textId="77777777" w:rsidR="00A34613" w:rsidRPr="00A34613" w:rsidRDefault="00A34613" w:rsidP="00A34613">
            <w:pPr>
              <w:numPr>
                <w:ilvl w:val="0"/>
                <w:numId w:val="5"/>
              </w:numPr>
              <w:spacing w:line="276" w:lineRule="auto"/>
            </w:pPr>
            <w:r w:rsidRPr="00A34613">
              <w:t xml:space="preserve">Will be comfortable challenging groups or individuals to ensure high levels of work </w:t>
            </w:r>
          </w:p>
          <w:p w14:paraId="6DB297EF" w14:textId="77777777" w:rsidR="00A34613" w:rsidRPr="00A34613" w:rsidRDefault="00A34613" w:rsidP="00A34613">
            <w:pPr>
              <w:numPr>
                <w:ilvl w:val="0"/>
                <w:numId w:val="5"/>
              </w:numPr>
              <w:spacing w:line="276" w:lineRule="auto"/>
            </w:pPr>
            <w:r w:rsidRPr="00A34613">
              <w:t>Treats others as you wish to be treated</w:t>
            </w:r>
          </w:p>
        </w:tc>
      </w:tr>
      <w:tr w:rsidR="00A34613" w:rsidRPr="00234FAF" w14:paraId="0E1BAFD3" w14:textId="77777777" w:rsidTr="000F6FCF">
        <w:trPr>
          <w:trHeight w:val="74"/>
          <w:jc w:val="center"/>
        </w:trPr>
        <w:tc>
          <w:tcPr>
            <w:tcW w:w="1471" w:type="dxa"/>
            <w:shd w:val="clear" w:color="auto" w:fill="auto"/>
          </w:tcPr>
          <w:p w14:paraId="5A252CAC" w14:textId="77777777" w:rsidR="00A34613" w:rsidRPr="00A34613" w:rsidRDefault="00A34613" w:rsidP="00A34613">
            <w:pPr>
              <w:keepNext/>
              <w:jc w:val="both"/>
              <w:outlineLvl w:val="3"/>
              <w:rPr>
                <w:bCs/>
                <w:i/>
                <w:szCs w:val="28"/>
              </w:rPr>
            </w:pPr>
            <w:r w:rsidRPr="00A34613">
              <w:rPr>
                <w:bCs/>
                <w:i/>
                <w:szCs w:val="28"/>
              </w:rPr>
              <w:t>Passion</w:t>
            </w:r>
          </w:p>
        </w:tc>
        <w:tc>
          <w:tcPr>
            <w:tcW w:w="8635" w:type="dxa"/>
            <w:shd w:val="clear" w:color="auto" w:fill="auto"/>
          </w:tcPr>
          <w:p w14:paraId="5F2FA1B7" w14:textId="77777777" w:rsidR="00A34613" w:rsidRPr="00A34613" w:rsidRDefault="00A34613" w:rsidP="00A34613">
            <w:pPr>
              <w:numPr>
                <w:ilvl w:val="0"/>
                <w:numId w:val="5"/>
              </w:numPr>
              <w:spacing w:after="120"/>
            </w:pPr>
            <w:r w:rsidRPr="00A34613">
              <w:t>A genuine passion for people and good customer service ethic.</w:t>
            </w:r>
          </w:p>
          <w:p w14:paraId="415BE483" w14:textId="77777777" w:rsidR="00A34613" w:rsidRPr="00A34613" w:rsidRDefault="00A34613" w:rsidP="00A34613">
            <w:pPr>
              <w:numPr>
                <w:ilvl w:val="0"/>
                <w:numId w:val="5"/>
              </w:numPr>
              <w:spacing w:line="276" w:lineRule="auto"/>
            </w:pPr>
            <w:r w:rsidRPr="00A34613">
              <w:t>Highly proactive with a ‘can-do’ attitude</w:t>
            </w:r>
          </w:p>
          <w:p w14:paraId="7D5A592B" w14:textId="77777777" w:rsidR="00A34613" w:rsidRPr="00A34613" w:rsidRDefault="00A34613" w:rsidP="00A34613">
            <w:pPr>
              <w:numPr>
                <w:ilvl w:val="0"/>
                <w:numId w:val="5"/>
              </w:numPr>
              <w:spacing w:line="276" w:lineRule="auto"/>
            </w:pPr>
            <w:r w:rsidRPr="00A34613">
              <w:t xml:space="preserve">Hard working &amp; driven to succeed and achieve our mission </w:t>
            </w:r>
          </w:p>
        </w:tc>
      </w:tr>
      <w:tr w:rsidR="00A34613" w:rsidRPr="00234FAF" w14:paraId="73D17381" w14:textId="77777777" w:rsidTr="000F6FCF">
        <w:trPr>
          <w:trHeight w:val="862"/>
          <w:jc w:val="center"/>
        </w:trPr>
        <w:tc>
          <w:tcPr>
            <w:tcW w:w="1471" w:type="dxa"/>
            <w:shd w:val="clear" w:color="auto" w:fill="auto"/>
          </w:tcPr>
          <w:p w14:paraId="5734E607" w14:textId="77777777" w:rsidR="00A34613" w:rsidRPr="00A34613" w:rsidRDefault="00A34613" w:rsidP="00A34613">
            <w:pPr>
              <w:keepNext/>
              <w:jc w:val="both"/>
              <w:outlineLvl w:val="3"/>
              <w:rPr>
                <w:bCs/>
                <w:i/>
                <w:szCs w:val="28"/>
              </w:rPr>
            </w:pPr>
            <w:r w:rsidRPr="00A34613">
              <w:rPr>
                <w:bCs/>
                <w:i/>
                <w:szCs w:val="28"/>
              </w:rPr>
              <w:t>Excellence</w:t>
            </w:r>
          </w:p>
        </w:tc>
        <w:tc>
          <w:tcPr>
            <w:tcW w:w="8635" w:type="dxa"/>
            <w:shd w:val="clear" w:color="auto" w:fill="auto"/>
          </w:tcPr>
          <w:p w14:paraId="2369731C" w14:textId="77777777" w:rsidR="00A34613" w:rsidRPr="00A34613" w:rsidRDefault="00A34613" w:rsidP="00A34613">
            <w:pPr>
              <w:numPr>
                <w:ilvl w:val="0"/>
                <w:numId w:val="5"/>
              </w:numPr>
              <w:spacing w:line="276" w:lineRule="auto"/>
            </w:pPr>
            <w:r w:rsidRPr="00A34613">
              <w:t xml:space="preserve">Always aims to achieve the best possible outcome </w:t>
            </w:r>
          </w:p>
          <w:p w14:paraId="1F71C779" w14:textId="77777777" w:rsidR="00A34613" w:rsidRPr="00A34613" w:rsidRDefault="00A34613" w:rsidP="00A34613">
            <w:pPr>
              <w:numPr>
                <w:ilvl w:val="0"/>
                <w:numId w:val="5"/>
              </w:numPr>
              <w:spacing w:line="276" w:lineRule="auto"/>
            </w:pPr>
            <w:r w:rsidRPr="00A34613">
              <w:t xml:space="preserve">Develops plans based on best practise and previous experience </w:t>
            </w:r>
          </w:p>
          <w:p w14:paraId="6AFE3FAD" w14:textId="77777777" w:rsidR="00A34613" w:rsidRPr="00A34613" w:rsidRDefault="00A34613" w:rsidP="00A34613">
            <w:pPr>
              <w:numPr>
                <w:ilvl w:val="0"/>
                <w:numId w:val="5"/>
              </w:numPr>
              <w:spacing w:line="276" w:lineRule="auto"/>
            </w:pPr>
            <w:r w:rsidRPr="00A34613">
              <w:t>Seeks support from colleagues to improve outcomes</w:t>
            </w:r>
          </w:p>
          <w:p w14:paraId="36DDBE11" w14:textId="77777777" w:rsidR="00A34613" w:rsidRPr="00A34613" w:rsidRDefault="00A34613" w:rsidP="00A34613">
            <w:pPr>
              <w:numPr>
                <w:ilvl w:val="0"/>
                <w:numId w:val="5"/>
              </w:numPr>
              <w:spacing w:line="276" w:lineRule="auto"/>
            </w:pPr>
            <w:r w:rsidRPr="00A34613">
              <w:t>Will be happy to take the more challenging route if it results in higher quality outputs</w:t>
            </w:r>
          </w:p>
        </w:tc>
      </w:tr>
    </w:tbl>
    <w:p w14:paraId="45491A31" w14:textId="77777777" w:rsidR="0063021F" w:rsidRDefault="0063021F" w:rsidP="004D647D">
      <w:pPr>
        <w:rPr>
          <w:rFonts w:cs="Arial"/>
        </w:rPr>
      </w:pPr>
    </w:p>
    <w:p w14:paraId="207EAD3C" w14:textId="77777777" w:rsidR="00B70FCC" w:rsidRDefault="00B70FCC" w:rsidP="004D647D">
      <w:pPr>
        <w:rPr>
          <w:rFonts w:cs="Arial"/>
        </w:rPr>
      </w:pPr>
    </w:p>
    <w:p w14:paraId="36C88BB2" w14:textId="77777777" w:rsidR="00B70FCC" w:rsidRDefault="00B70FCC" w:rsidP="00B70FCC">
      <w:pPr>
        <w:pStyle w:val="Heading2"/>
        <w:rPr>
          <w:color w:val="1A7BC0"/>
        </w:rPr>
      </w:pPr>
      <w:r>
        <w:rPr>
          <w:color w:val="1A7BC0"/>
        </w:rPr>
        <w:t>Our Benefits</w:t>
      </w:r>
    </w:p>
    <w:p w14:paraId="46A40EA5" w14:textId="77777777" w:rsidR="00513F55" w:rsidRDefault="00513F55" w:rsidP="00513F55">
      <w:pPr>
        <w:textAlignment w:val="baseline"/>
      </w:pPr>
    </w:p>
    <w:p w14:paraId="1ED2A7C2" w14:textId="77777777" w:rsidR="00B70FCC" w:rsidRPr="008818D0" w:rsidRDefault="00B70FCC" w:rsidP="00B70FCC">
      <w:pPr>
        <w:pStyle w:val="Heading2"/>
        <w:rPr>
          <w:color w:val="000000"/>
          <w:sz w:val="24"/>
          <w:szCs w:val="24"/>
        </w:rPr>
      </w:pPr>
      <w:r w:rsidRPr="008818D0">
        <w:rPr>
          <w:color w:val="000000"/>
          <w:sz w:val="24"/>
          <w:szCs w:val="24"/>
        </w:rPr>
        <w:t>What we can offer you</w:t>
      </w:r>
    </w:p>
    <w:p w14:paraId="127A92D3" w14:textId="77777777" w:rsidR="00B70FCC" w:rsidRPr="008818D0" w:rsidRDefault="00B70FCC" w:rsidP="00B70FCC">
      <w:pPr>
        <w:pStyle w:val="Heading2"/>
        <w:rPr>
          <w:rFonts w:ascii="Arial" w:hAnsi="Arial" w:cs="Arial"/>
          <w:b w:val="0"/>
          <w:bCs w:val="0"/>
          <w:i/>
          <w:color w:val="000000"/>
          <w:sz w:val="22"/>
          <w:szCs w:val="22"/>
        </w:rPr>
      </w:pPr>
      <w:r w:rsidRPr="008818D0">
        <w:rPr>
          <w:rFonts w:ascii="Arial" w:hAnsi="Arial" w:cs="Arial"/>
          <w:b w:val="0"/>
          <w:bCs w:val="0"/>
          <w:i/>
          <w:color w:val="000000"/>
          <w:sz w:val="22"/>
          <w:szCs w:val="22"/>
        </w:rPr>
        <w:t>We are proud of the range of benefits we can provide:</w:t>
      </w:r>
    </w:p>
    <w:p w14:paraId="035F57DC" w14:textId="0A311055" w:rsidR="00B70FCC" w:rsidRDefault="00B70FCC" w:rsidP="00B70FCC">
      <w:pPr>
        <w:numPr>
          <w:ilvl w:val="0"/>
          <w:numId w:val="7"/>
        </w:numPr>
        <w:contextualSpacing/>
      </w:pPr>
      <w:r>
        <w:t xml:space="preserve">Retail discounts </w:t>
      </w:r>
      <w:r w:rsidR="00FA08AC">
        <w:t>from brands including</w:t>
      </w:r>
      <w:r>
        <w:t xml:space="preserve"> Dunlop, Crew Clothing, AMC &amp; many more</w:t>
      </w:r>
    </w:p>
    <w:p w14:paraId="7BBA5707" w14:textId="77777777" w:rsidR="00B70FCC" w:rsidRDefault="00B70FCC" w:rsidP="00B70FCC">
      <w:pPr>
        <w:numPr>
          <w:ilvl w:val="0"/>
          <w:numId w:val="7"/>
        </w:numPr>
        <w:contextualSpacing/>
      </w:pPr>
      <w:r>
        <w:t>25 days of annual leave</w:t>
      </w:r>
    </w:p>
    <w:p w14:paraId="36A9AC04" w14:textId="77777777" w:rsidR="00B70FCC" w:rsidRDefault="00B70FCC" w:rsidP="00B70FCC">
      <w:pPr>
        <w:numPr>
          <w:ilvl w:val="0"/>
          <w:numId w:val="7"/>
        </w:numPr>
        <w:contextualSpacing/>
      </w:pPr>
      <w:r>
        <w:t>Enhanced maternity, paternity, adoption, and shared parental leave</w:t>
      </w:r>
    </w:p>
    <w:p w14:paraId="2638F4B0" w14:textId="77777777" w:rsidR="00B70FCC" w:rsidRDefault="00B70FCC" w:rsidP="00B70FCC">
      <w:pPr>
        <w:numPr>
          <w:ilvl w:val="0"/>
          <w:numId w:val="7"/>
        </w:numPr>
        <w:contextualSpacing/>
      </w:pPr>
      <w:r>
        <w:t>Free use of our Gym, Tennis &amp; Padel courts</w:t>
      </w:r>
      <w:r w:rsidR="0094197F">
        <w:t xml:space="preserve"> and access to various sporting clubs upon joining</w:t>
      </w:r>
    </w:p>
    <w:p w14:paraId="720FD89B" w14:textId="77777777" w:rsidR="00B70FCC" w:rsidRDefault="00B70FCC" w:rsidP="00B70FCC">
      <w:pPr>
        <w:numPr>
          <w:ilvl w:val="0"/>
          <w:numId w:val="7"/>
        </w:numPr>
      </w:pPr>
      <w:r w:rsidRPr="00720E4F">
        <w:t>Priority access to our colleague ticket offers</w:t>
      </w:r>
      <w:r w:rsidR="000E2820">
        <w:t xml:space="preserve"> for all LTA Major Events, including Wimbledon</w:t>
      </w:r>
    </w:p>
    <w:p w14:paraId="64F595E3" w14:textId="77777777" w:rsidR="00B70FCC" w:rsidRDefault="00B70FCC" w:rsidP="00B70FCC">
      <w:pPr>
        <w:numPr>
          <w:ilvl w:val="0"/>
          <w:numId w:val="7"/>
        </w:numPr>
      </w:pPr>
      <w:r>
        <w:t>E</w:t>
      </w:r>
      <w:r w:rsidRPr="00ED49A0">
        <w:t>ligible to participate in the LTA Annual Bonus Scheme</w:t>
      </w:r>
      <w:r>
        <w:t xml:space="preserve">, </w:t>
      </w:r>
      <w:r w:rsidRPr="00ED49A0">
        <w:t>subject to meeting the set criteria in force at the time</w:t>
      </w:r>
      <w:r w:rsidR="0094197F">
        <w:t xml:space="preserve"> </w:t>
      </w:r>
      <w:r w:rsidR="0094197F" w:rsidRPr="0094197F">
        <w:rPr>
          <w:i/>
          <w:iCs/>
        </w:rPr>
        <w:t>(depending on your role)</w:t>
      </w:r>
    </w:p>
    <w:p w14:paraId="3C840EBD" w14:textId="77777777" w:rsidR="00B70FCC" w:rsidRDefault="00B70FCC" w:rsidP="00B70FCC">
      <w:pPr>
        <w:numPr>
          <w:ilvl w:val="0"/>
          <w:numId w:val="7"/>
        </w:numPr>
      </w:pPr>
      <w:r w:rsidRPr="0094197F">
        <w:t>You will</w:t>
      </w:r>
      <w:r w:rsidRPr="00953DD2">
        <w:t xml:space="preserve"> be eligible to receive life assurance cover up to the value of three times your basic annual salary</w:t>
      </w:r>
      <w:r w:rsidR="0094197F">
        <w:t xml:space="preserve"> </w:t>
      </w:r>
      <w:r w:rsidR="0094197F" w:rsidRPr="0094197F">
        <w:rPr>
          <w:i/>
          <w:iCs/>
        </w:rPr>
        <w:t>(more depending on your role)</w:t>
      </w:r>
    </w:p>
    <w:p w14:paraId="31364A5E" w14:textId="77777777" w:rsidR="00B70FCC" w:rsidRDefault="0094197F" w:rsidP="00B70FCC">
      <w:pPr>
        <w:numPr>
          <w:ilvl w:val="0"/>
          <w:numId w:val="7"/>
        </w:numPr>
      </w:pPr>
      <w:r>
        <w:t>Private Healthcare cover</w:t>
      </w:r>
    </w:p>
    <w:p w14:paraId="0ACFCC99" w14:textId="77777777" w:rsidR="00B70FCC" w:rsidRDefault="00B70FCC" w:rsidP="00B70FCC">
      <w:pPr>
        <w:numPr>
          <w:ilvl w:val="0"/>
          <w:numId w:val="7"/>
        </w:numPr>
        <w:contextualSpacing/>
      </w:pPr>
      <w:r>
        <w:lastRenderedPageBreak/>
        <w:t>An Employee Assistance Programme that offers anonymous and confidential, emotional, and practical support 24/7 for you and your immediate family</w:t>
      </w:r>
    </w:p>
    <w:p w14:paraId="60E8B1E4" w14:textId="77777777" w:rsidR="00B70FCC" w:rsidRDefault="0094197F" w:rsidP="00B70FCC">
      <w:pPr>
        <w:numPr>
          <w:ilvl w:val="0"/>
          <w:numId w:val="7"/>
        </w:numPr>
        <w:contextualSpacing/>
      </w:pPr>
      <w:r>
        <w:t>Pension (up to 10% contribution from employer)</w:t>
      </w:r>
    </w:p>
    <w:p w14:paraId="59FD6D64" w14:textId="77777777" w:rsidR="00B70FCC" w:rsidRDefault="00B70FCC" w:rsidP="00B70FCC">
      <w:pPr>
        <w:numPr>
          <w:ilvl w:val="0"/>
          <w:numId w:val="7"/>
        </w:numPr>
        <w:contextualSpacing/>
      </w:pPr>
      <w:r>
        <w:t>Cycle-to-Work scheme, eye care vouchers and season ticket loans</w:t>
      </w:r>
    </w:p>
    <w:p w14:paraId="6A5A6EF1" w14:textId="77777777" w:rsidR="00B70FCC" w:rsidRDefault="00B70FCC" w:rsidP="00B70FCC">
      <w:pPr>
        <w:numPr>
          <w:ilvl w:val="0"/>
          <w:numId w:val="7"/>
        </w:numPr>
        <w:contextualSpacing/>
      </w:pPr>
      <w:r>
        <w:t>Free parking &amp; bike racks at the National Tennis Centre, plus electric vehicle charging points</w:t>
      </w:r>
    </w:p>
    <w:p w14:paraId="2A5EF6AF" w14:textId="77777777" w:rsidR="00B70FCC" w:rsidRDefault="00B70FCC" w:rsidP="00B70FCC">
      <w:pPr>
        <w:numPr>
          <w:ilvl w:val="0"/>
          <w:numId w:val="7"/>
        </w:numPr>
        <w:contextualSpacing/>
      </w:pPr>
      <w:r>
        <w:t>Staff lockers and discount on all food purchased at our Deuce Café</w:t>
      </w:r>
    </w:p>
    <w:p w14:paraId="182A56F7" w14:textId="77777777" w:rsidR="00B70FCC" w:rsidRDefault="00B70FCC" w:rsidP="00B70FCC">
      <w:pPr>
        <w:numPr>
          <w:ilvl w:val="0"/>
          <w:numId w:val="7"/>
        </w:numPr>
        <w:contextualSpacing/>
      </w:pPr>
      <w:r>
        <w:t xml:space="preserve">Social activities all year round which encourage you to get to know your fellow colleagues  </w:t>
      </w:r>
    </w:p>
    <w:p w14:paraId="2B570ED5" w14:textId="77777777" w:rsidR="00B70FCC" w:rsidRDefault="00B70FCC" w:rsidP="00513F55">
      <w:pPr>
        <w:textAlignment w:val="baseline"/>
      </w:pPr>
    </w:p>
    <w:p w14:paraId="45E0D7B2" w14:textId="77777777" w:rsidR="00AB1011" w:rsidRDefault="00E40A47" w:rsidP="00AB1011">
      <w:pPr>
        <w:pStyle w:val="Heading2"/>
        <w:rPr>
          <w:color w:val="1A7BC0"/>
        </w:rPr>
      </w:pPr>
      <w:r>
        <w:rPr>
          <w:b w:val="0"/>
        </w:rPr>
        <w:t xml:space="preserve"> </w:t>
      </w:r>
      <w:r w:rsidR="00AB1011">
        <w:rPr>
          <w:color w:val="1A7BC0"/>
        </w:rPr>
        <w:t>Our Culture</w:t>
      </w:r>
    </w:p>
    <w:p w14:paraId="5DBFAB18" w14:textId="77777777" w:rsidR="00AB1011" w:rsidRDefault="00AB1011" w:rsidP="00AB1011">
      <w:pPr>
        <w:textAlignment w:val="baseline"/>
      </w:pPr>
    </w:p>
    <w:p w14:paraId="1D1392FC" w14:textId="77777777" w:rsidR="00AB1011" w:rsidRPr="00B03D58" w:rsidRDefault="00AB1011" w:rsidP="00AB1011">
      <w:pPr>
        <w:rPr>
          <w:i/>
          <w:iCs/>
          <w:szCs w:val="22"/>
        </w:rPr>
      </w:pPr>
      <w:r w:rsidRPr="00B03D58">
        <w:rPr>
          <w:i/>
          <w:iCs/>
          <w:szCs w:val="22"/>
        </w:rPr>
        <w:t xml:space="preserve">The LTA, through its vision “Tennis </w:t>
      </w:r>
      <w:r w:rsidRPr="0094197F">
        <w:rPr>
          <w:i/>
          <w:iCs/>
          <w:szCs w:val="22"/>
        </w:rPr>
        <w:t>Opened up”, is committed to creating a diverse environment where all colleagues feel included and a strong sense of belonging. We are proud to actively invite applications from all candidates who meet the essential criteria and can work in the UK</w:t>
      </w:r>
      <w:r w:rsidR="00B951A3" w:rsidRPr="0094197F">
        <w:rPr>
          <w:i/>
          <w:iCs/>
          <w:szCs w:val="22"/>
        </w:rPr>
        <w:t>.</w:t>
      </w:r>
      <w:r w:rsidRPr="0094197F">
        <w:rPr>
          <w:i/>
          <w:iCs/>
          <w:szCs w:val="22"/>
        </w:rPr>
        <w:t xml:space="preserve"> </w:t>
      </w:r>
      <w:r w:rsidR="00B951A3" w:rsidRPr="0094197F">
        <w:rPr>
          <w:i/>
          <w:iCs/>
          <w:szCs w:val="22"/>
        </w:rPr>
        <w:t>W</w:t>
      </w:r>
      <w:r w:rsidRPr="0094197F">
        <w:rPr>
          <w:i/>
          <w:iCs/>
          <w:szCs w:val="22"/>
        </w:rPr>
        <w:t xml:space="preserve">e commit that everyone will receive equal consideration for employment irrespective of your ethnicity, religion, sex, gender </w:t>
      </w:r>
      <w:r w:rsidR="0094197F" w:rsidRPr="0094197F">
        <w:rPr>
          <w:i/>
          <w:iCs/>
          <w:szCs w:val="22"/>
        </w:rPr>
        <w:t>reassignment</w:t>
      </w:r>
      <w:r w:rsidRPr="0094197F">
        <w:rPr>
          <w:i/>
          <w:iCs/>
          <w:szCs w:val="22"/>
        </w:rPr>
        <w:t xml:space="preserve">, sexual orientation, </w:t>
      </w:r>
      <w:r w:rsidR="00785C99" w:rsidRPr="0094197F">
        <w:rPr>
          <w:i/>
          <w:iCs/>
          <w:szCs w:val="22"/>
        </w:rPr>
        <w:t>age,</w:t>
      </w:r>
      <w:r w:rsidR="00B951A3" w:rsidRPr="0094197F">
        <w:rPr>
          <w:i/>
          <w:iCs/>
          <w:szCs w:val="22"/>
        </w:rPr>
        <w:t xml:space="preserve"> </w:t>
      </w:r>
      <w:r w:rsidR="00785C99" w:rsidRPr="0094197F">
        <w:rPr>
          <w:i/>
          <w:iCs/>
          <w:szCs w:val="22"/>
        </w:rPr>
        <w:t>any disability</w:t>
      </w:r>
      <w:r w:rsidR="00B951A3" w:rsidRPr="0094197F">
        <w:rPr>
          <w:i/>
          <w:iCs/>
          <w:szCs w:val="22"/>
        </w:rPr>
        <w:t>,</w:t>
      </w:r>
      <w:r w:rsidR="00785C99" w:rsidRPr="0094197F">
        <w:rPr>
          <w:i/>
          <w:iCs/>
          <w:szCs w:val="22"/>
        </w:rPr>
        <w:t xml:space="preserve"> </w:t>
      </w:r>
      <w:r w:rsidRPr="0094197F">
        <w:rPr>
          <w:i/>
          <w:iCs/>
          <w:szCs w:val="22"/>
        </w:rPr>
        <w:t>marital or civil partnership status</w:t>
      </w:r>
      <w:r w:rsidRPr="00B03D58">
        <w:rPr>
          <w:i/>
          <w:iCs/>
          <w:szCs w:val="22"/>
        </w:rPr>
        <w:t xml:space="preserve">, </w:t>
      </w:r>
      <w:r w:rsidR="00785C99">
        <w:rPr>
          <w:i/>
          <w:iCs/>
          <w:szCs w:val="22"/>
        </w:rPr>
        <w:t xml:space="preserve">and </w:t>
      </w:r>
      <w:r w:rsidRPr="00B03D58">
        <w:rPr>
          <w:i/>
          <w:iCs/>
          <w:szCs w:val="22"/>
        </w:rPr>
        <w:t>pregnancy or maternity status</w:t>
      </w:r>
      <w:r w:rsidR="00785C99">
        <w:rPr>
          <w:i/>
          <w:iCs/>
          <w:szCs w:val="22"/>
        </w:rPr>
        <w:t>.</w:t>
      </w:r>
    </w:p>
    <w:p w14:paraId="12FA8A2B" w14:textId="77777777" w:rsidR="00AB1011" w:rsidRDefault="00AB1011" w:rsidP="00AB1011">
      <w:pPr>
        <w:rPr>
          <w:i/>
          <w:iCs/>
          <w:szCs w:val="22"/>
        </w:rPr>
      </w:pPr>
    </w:p>
    <w:p w14:paraId="6CCE38A2" w14:textId="77777777" w:rsidR="002C5092" w:rsidRPr="002C5092" w:rsidRDefault="002C5092" w:rsidP="002C5092">
      <w:pPr>
        <w:rPr>
          <w:i/>
          <w:iCs/>
          <w:szCs w:val="22"/>
        </w:rPr>
      </w:pPr>
      <w:r w:rsidRPr="002C5092">
        <w:rPr>
          <w:i/>
          <w:iCs/>
          <w:szCs w:val="22"/>
        </w:rPr>
        <w:t>We particularly welcome applications from:</w:t>
      </w:r>
    </w:p>
    <w:p w14:paraId="3E5F9324" w14:textId="77777777" w:rsidR="002C5092" w:rsidRPr="002C5092" w:rsidRDefault="002C5092" w:rsidP="002C5092">
      <w:pPr>
        <w:rPr>
          <w:i/>
          <w:iCs/>
          <w:szCs w:val="22"/>
        </w:rPr>
      </w:pPr>
      <w:r w:rsidRPr="002C5092">
        <w:rPr>
          <w:i/>
          <w:iCs/>
          <w:szCs w:val="22"/>
        </w:rPr>
        <w:t>· People from ethnically diverse communities</w:t>
      </w:r>
    </w:p>
    <w:p w14:paraId="739CA251" w14:textId="77777777" w:rsidR="002C5092" w:rsidRPr="002C5092" w:rsidRDefault="002C5092" w:rsidP="002C5092">
      <w:pPr>
        <w:rPr>
          <w:i/>
          <w:iCs/>
          <w:szCs w:val="22"/>
        </w:rPr>
      </w:pPr>
      <w:r w:rsidRPr="002C5092">
        <w:rPr>
          <w:i/>
          <w:iCs/>
          <w:szCs w:val="22"/>
        </w:rPr>
        <w:t>· Deaf and disabled people</w:t>
      </w:r>
    </w:p>
    <w:p w14:paraId="5B0C0040" w14:textId="77777777" w:rsidR="002C5092" w:rsidRPr="002C5092" w:rsidRDefault="002C5092" w:rsidP="002C5092">
      <w:pPr>
        <w:rPr>
          <w:i/>
          <w:iCs/>
          <w:szCs w:val="22"/>
        </w:rPr>
      </w:pPr>
      <w:r w:rsidRPr="002C5092">
        <w:rPr>
          <w:i/>
          <w:iCs/>
          <w:szCs w:val="22"/>
        </w:rPr>
        <w:t>· Members of the LGBTQ+ community</w:t>
      </w:r>
    </w:p>
    <w:p w14:paraId="767276C8" w14:textId="77777777" w:rsidR="002C5092" w:rsidRPr="002C5092" w:rsidRDefault="002C5092" w:rsidP="002C5092">
      <w:pPr>
        <w:rPr>
          <w:i/>
          <w:iCs/>
          <w:szCs w:val="22"/>
        </w:rPr>
      </w:pPr>
      <w:r w:rsidRPr="002C5092">
        <w:rPr>
          <w:i/>
          <w:iCs/>
          <w:szCs w:val="22"/>
        </w:rPr>
        <w:t>· People with lived experience of the UK's many and varied communities</w:t>
      </w:r>
    </w:p>
    <w:p w14:paraId="165673CE" w14:textId="77777777" w:rsidR="002C5092" w:rsidRDefault="002C5092" w:rsidP="00AB1011">
      <w:pPr>
        <w:rPr>
          <w:i/>
          <w:iCs/>
          <w:szCs w:val="22"/>
        </w:rPr>
      </w:pPr>
    </w:p>
    <w:p w14:paraId="5DE20A2B" w14:textId="77777777" w:rsidR="002C5092" w:rsidRPr="00B03D58" w:rsidRDefault="002C5092" w:rsidP="00AB1011">
      <w:pPr>
        <w:rPr>
          <w:i/>
          <w:iCs/>
          <w:szCs w:val="22"/>
        </w:rPr>
      </w:pPr>
    </w:p>
    <w:p w14:paraId="30934513" w14:textId="77777777" w:rsidR="00EB776E" w:rsidRDefault="00EB776E" w:rsidP="00EB776E">
      <w:pPr>
        <w:pStyle w:val="Default"/>
        <w:rPr>
          <w:i/>
          <w:iCs/>
          <w:sz w:val="22"/>
          <w:szCs w:val="22"/>
        </w:rPr>
      </w:pPr>
      <w:r>
        <w:rPr>
          <w:i/>
          <w:iCs/>
          <w:sz w:val="22"/>
          <w:szCs w:val="22"/>
        </w:rPr>
        <w:t>The LTA Tennis Foundation is a new tennis charity that partners with brilliant people and organisations to improve lives through tennis. It shares the LTA’s vision of ‘Tennis Opened Up’, and it wants to use our sport to make a real difference to people across the whole country. All LTA colleagues have the chance to get involved with the LTA TF, with some directly involved in delivering and leading its work.</w:t>
      </w:r>
    </w:p>
    <w:p w14:paraId="1CCDBF40" w14:textId="77777777" w:rsidR="00AB1011" w:rsidRPr="00B03D58" w:rsidRDefault="00AB1011" w:rsidP="00AB1011">
      <w:pPr>
        <w:textAlignment w:val="baseline"/>
        <w:rPr>
          <w:szCs w:val="22"/>
        </w:rPr>
      </w:pPr>
    </w:p>
    <w:p w14:paraId="1C2EA975" w14:textId="77777777" w:rsidR="00AB1011" w:rsidRPr="006F0A91" w:rsidRDefault="006F0A91" w:rsidP="00AB1011">
      <w:pPr>
        <w:rPr>
          <w:rStyle w:val="ui-provider"/>
          <w:i/>
          <w:iCs/>
        </w:rPr>
      </w:pPr>
      <w:r w:rsidRPr="006F0A91">
        <w:rPr>
          <w:rStyle w:val="ui-provider"/>
          <w:i/>
          <w:iCs/>
        </w:rPr>
        <w:t>To truly deliver our vision of “Tennis Opened up”, we believe it is critical that the LTA plays our part in contributing to a healthier and more sustainable society. We want to grow tennis in Britain, but do so in a responsible way, protecting and supporting the environment and working with everyone in the sport to tackle our climate impacts. We are committed to ensuring a lasting future for tennis in Britain, and our Environmental Sustainability Plan sets out how we will do this.</w:t>
      </w:r>
    </w:p>
    <w:p w14:paraId="4527B19D" w14:textId="77777777" w:rsidR="006F0A91" w:rsidRDefault="006F0A91" w:rsidP="00AB1011">
      <w:pPr>
        <w:rPr>
          <w:rFonts w:cs="Arial"/>
          <w:i/>
          <w:iCs/>
          <w:szCs w:val="22"/>
          <w:shd w:val="clear" w:color="auto" w:fill="FFFFFF"/>
        </w:rPr>
      </w:pPr>
    </w:p>
    <w:p w14:paraId="1ED5B226" w14:textId="77777777" w:rsidR="00AB1011" w:rsidRDefault="00AB1011" w:rsidP="00AB1011">
      <w:pPr>
        <w:rPr>
          <w:rFonts w:cs="Arial"/>
          <w:i/>
          <w:iCs/>
          <w:szCs w:val="22"/>
          <w:shd w:val="clear" w:color="auto" w:fill="FFFFFF"/>
        </w:rPr>
      </w:pPr>
      <w:r w:rsidRPr="00B03D58">
        <w:rPr>
          <w:rFonts w:cs="Arial"/>
          <w:i/>
          <w:iCs/>
          <w:szCs w:val="22"/>
          <w:shd w:val="clear" w:color="auto" w:fill="FFFFFF"/>
        </w:rPr>
        <w:t>Find out more here</w:t>
      </w:r>
    </w:p>
    <w:p w14:paraId="072014AE" w14:textId="77777777" w:rsidR="00AB1011" w:rsidRDefault="00AB1011" w:rsidP="00AB1011">
      <w:pPr>
        <w:numPr>
          <w:ilvl w:val="0"/>
          <w:numId w:val="6"/>
        </w:numPr>
      </w:pPr>
      <w:hyperlink w:history="1">
        <w:r w:rsidRPr="00913B04">
          <w:rPr>
            <w:rStyle w:val="Hyperlink"/>
          </w:rPr>
          <w:t>Life at the LTA</w:t>
        </w:r>
      </w:hyperlink>
    </w:p>
    <w:p w14:paraId="74C60584" w14:textId="77777777" w:rsidR="00AB1011" w:rsidRPr="00B03D58" w:rsidRDefault="00AB1011" w:rsidP="00AB1011">
      <w:pPr>
        <w:numPr>
          <w:ilvl w:val="0"/>
          <w:numId w:val="6"/>
        </w:numPr>
        <w:rPr>
          <w:rFonts w:cs="Arial"/>
          <w:i/>
          <w:iCs/>
          <w:szCs w:val="22"/>
        </w:rPr>
      </w:pPr>
      <w:hyperlink r:id="rId14" w:history="1">
        <w:r w:rsidRPr="00913B04">
          <w:rPr>
            <w:rStyle w:val="Hyperlink"/>
            <w:rFonts w:cs="Arial"/>
            <w:szCs w:val="22"/>
            <w:lang w:eastAsia="en-US"/>
          </w:rPr>
          <w:t>www.lta.org.uk/sustainability</w:t>
        </w:r>
      </w:hyperlink>
    </w:p>
    <w:p w14:paraId="6BCE7C88" w14:textId="77777777" w:rsidR="00B33DE0" w:rsidRPr="00824EB6" w:rsidRDefault="00B33DE0" w:rsidP="00E40A47">
      <w:pPr>
        <w:textAlignment w:val="baseline"/>
        <w:rPr>
          <w:rFonts w:cs="Arial"/>
          <w:sz w:val="21"/>
          <w:szCs w:val="21"/>
        </w:rPr>
      </w:pPr>
    </w:p>
    <w:sectPr w:rsidR="00B33DE0" w:rsidRPr="00824EB6" w:rsidSect="001156EE">
      <w:headerReference w:type="default" r:id="rId15"/>
      <w:footerReference w:type="default" r:id="rId16"/>
      <w:footerReference w:type="first" r:id="rId17"/>
      <w:pgSz w:w="11906" w:h="16838" w:code="9"/>
      <w:pgMar w:top="720" w:right="720" w:bottom="1276"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A3EF5" w14:textId="77777777" w:rsidR="004F15F0" w:rsidRDefault="004F15F0">
      <w:r>
        <w:separator/>
      </w:r>
    </w:p>
  </w:endnote>
  <w:endnote w:type="continuationSeparator" w:id="0">
    <w:p w14:paraId="42B393B4" w14:textId="77777777" w:rsidR="004F15F0" w:rsidRDefault="004F15F0">
      <w:r>
        <w:continuationSeparator/>
      </w:r>
    </w:p>
  </w:endnote>
  <w:endnote w:type="continuationNotice" w:id="1">
    <w:p w14:paraId="7F22F519" w14:textId="77777777" w:rsidR="004F15F0" w:rsidRDefault="004F15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91F3" w14:textId="2B8EA6E0" w:rsidR="00BC2215" w:rsidRDefault="00974883" w:rsidP="001156EE">
    <w:pPr>
      <w:pStyle w:val="Footer"/>
      <w:jc w:val="right"/>
    </w:pPr>
    <w:r w:rsidRPr="00E1187D">
      <w:rPr>
        <w:noProof/>
        <w:lang w:eastAsia="en-GB"/>
      </w:rPr>
      <w:drawing>
        <wp:inline distT="0" distB="0" distL="0" distR="0" wp14:anchorId="7697C6F6" wp14:editId="2F780CC5">
          <wp:extent cx="1343025" cy="457200"/>
          <wp:effectExtent l="0" t="0" r="0" b="0"/>
          <wp:docPr id="2" name="Picture 5"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massie\AppData\Local\Microsoft\Windows\INetCache\Content.Word\LTA General Use - Landscape 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3911" w14:textId="4D5C37EC" w:rsidR="00BC2215" w:rsidRDefault="00974883">
    <w:pPr>
      <w:pStyle w:val="Footer"/>
    </w:pPr>
    <w:r>
      <w:rPr>
        <w:noProof/>
      </w:rPr>
      <w:drawing>
        <wp:anchor distT="0" distB="0" distL="114300" distR="114300" simplePos="0" relativeHeight="251658240" behindDoc="1" locked="0" layoutInCell="1" allowOverlap="1" wp14:anchorId="61D6B262" wp14:editId="661BA37F">
          <wp:simplePos x="0" y="0"/>
          <wp:positionH relativeFrom="page">
            <wp:posOffset>0</wp:posOffset>
          </wp:positionH>
          <wp:positionV relativeFrom="page">
            <wp:posOffset>9935210</wp:posOffset>
          </wp:positionV>
          <wp:extent cx="7564755" cy="735965"/>
          <wp:effectExtent l="0" t="0" r="0" b="0"/>
          <wp:wrapNone/>
          <wp:docPr id="1"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CAD0" w14:textId="77777777" w:rsidR="004F15F0" w:rsidRDefault="004F15F0">
      <w:r>
        <w:separator/>
      </w:r>
    </w:p>
  </w:footnote>
  <w:footnote w:type="continuationSeparator" w:id="0">
    <w:p w14:paraId="3F35CA26" w14:textId="77777777" w:rsidR="004F15F0" w:rsidRDefault="004F15F0">
      <w:r>
        <w:continuationSeparator/>
      </w:r>
    </w:p>
  </w:footnote>
  <w:footnote w:type="continuationNotice" w:id="1">
    <w:p w14:paraId="410C6BA7" w14:textId="77777777" w:rsidR="004F15F0" w:rsidRDefault="004F15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BC2215" w:rsidRPr="00234FAF" w14:paraId="53B6D1C9" w14:textId="77777777">
      <w:trPr>
        <w:trHeight w:val="284"/>
      </w:trPr>
      <w:tc>
        <w:tcPr>
          <w:tcW w:w="7488" w:type="dxa"/>
        </w:tcPr>
        <w:p w14:paraId="5B332247" w14:textId="77777777" w:rsidR="00BC2215" w:rsidRPr="00234FAF" w:rsidRDefault="00BC2215" w:rsidP="00E40A47">
          <w:pPr>
            <w:pStyle w:val="FooterRef"/>
          </w:pPr>
        </w:p>
      </w:tc>
    </w:tr>
  </w:tbl>
  <w:p w14:paraId="279AFD9D" w14:textId="77777777" w:rsidR="00BC2215" w:rsidRDefault="00BC2215" w:rsidP="00AE2B4E">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642782"/>
    <w:multiLevelType w:val="hybridMultilevel"/>
    <w:tmpl w:val="D3CCD564"/>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A54BF"/>
    <w:multiLevelType w:val="hybridMultilevel"/>
    <w:tmpl w:val="E5A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A58D1"/>
    <w:multiLevelType w:val="hybridMultilevel"/>
    <w:tmpl w:val="1EF612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0118FB"/>
    <w:multiLevelType w:val="hybridMultilevel"/>
    <w:tmpl w:val="96F0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1E2DE7"/>
    <w:multiLevelType w:val="multilevel"/>
    <w:tmpl w:val="74009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38124A"/>
    <w:multiLevelType w:val="hybridMultilevel"/>
    <w:tmpl w:val="B2B6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0132179">
    <w:abstractNumId w:val="1"/>
  </w:num>
  <w:num w:numId="2" w16cid:durableId="135487133">
    <w:abstractNumId w:val="7"/>
  </w:num>
  <w:num w:numId="3" w16cid:durableId="2001617716">
    <w:abstractNumId w:val="5"/>
  </w:num>
  <w:num w:numId="4" w16cid:durableId="1775445150">
    <w:abstractNumId w:val="6"/>
  </w:num>
  <w:num w:numId="5" w16cid:durableId="1892839844">
    <w:abstractNumId w:val="0"/>
  </w:num>
  <w:num w:numId="6" w16cid:durableId="1620868200">
    <w:abstractNumId w:val="2"/>
  </w:num>
  <w:num w:numId="7" w16cid:durableId="1757365493">
    <w:abstractNumId w:val="3"/>
  </w:num>
  <w:num w:numId="8" w16cid:durableId="15252442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MDc0MrAwNzM2sjBT0lEKTi0uzszPAykwqQUAYa3+hiwAAAA="/>
  </w:docVars>
  <w:rsids>
    <w:rsidRoot w:val="00D70DE7"/>
    <w:rsid w:val="00000163"/>
    <w:rsid w:val="00052E42"/>
    <w:rsid w:val="000543D2"/>
    <w:rsid w:val="000610E5"/>
    <w:rsid w:val="00061673"/>
    <w:rsid w:val="000720A7"/>
    <w:rsid w:val="00083CE4"/>
    <w:rsid w:val="00086742"/>
    <w:rsid w:val="0009384D"/>
    <w:rsid w:val="00094BD9"/>
    <w:rsid w:val="000A3830"/>
    <w:rsid w:val="000A6CEB"/>
    <w:rsid w:val="000C7769"/>
    <w:rsid w:val="000D0427"/>
    <w:rsid w:val="000D1C03"/>
    <w:rsid w:val="000D726A"/>
    <w:rsid w:val="000E2820"/>
    <w:rsid w:val="000E3A77"/>
    <w:rsid w:val="000F61BF"/>
    <w:rsid w:val="000F6FCF"/>
    <w:rsid w:val="00101761"/>
    <w:rsid w:val="00107912"/>
    <w:rsid w:val="001156EE"/>
    <w:rsid w:val="00117008"/>
    <w:rsid w:val="00125F87"/>
    <w:rsid w:val="0013427D"/>
    <w:rsid w:val="0015188C"/>
    <w:rsid w:val="00156E36"/>
    <w:rsid w:val="00164CFD"/>
    <w:rsid w:val="001732F1"/>
    <w:rsid w:val="00185521"/>
    <w:rsid w:val="0019464B"/>
    <w:rsid w:val="0019639C"/>
    <w:rsid w:val="00196989"/>
    <w:rsid w:val="00197A94"/>
    <w:rsid w:val="00197D41"/>
    <w:rsid w:val="001A7A59"/>
    <w:rsid w:val="001B1E77"/>
    <w:rsid w:val="001B1F3B"/>
    <w:rsid w:val="001D6117"/>
    <w:rsid w:val="001F0E6F"/>
    <w:rsid w:val="00200EEE"/>
    <w:rsid w:val="0022496F"/>
    <w:rsid w:val="00231175"/>
    <w:rsid w:val="00234FAF"/>
    <w:rsid w:val="002408DF"/>
    <w:rsid w:val="00261B3E"/>
    <w:rsid w:val="00261E5A"/>
    <w:rsid w:val="00264BC9"/>
    <w:rsid w:val="00272427"/>
    <w:rsid w:val="00282402"/>
    <w:rsid w:val="002878BA"/>
    <w:rsid w:val="00295126"/>
    <w:rsid w:val="002A48ED"/>
    <w:rsid w:val="002A712A"/>
    <w:rsid w:val="002B12F6"/>
    <w:rsid w:val="002C5092"/>
    <w:rsid w:val="002C51DD"/>
    <w:rsid w:val="002F6D58"/>
    <w:rsid w:val="00301FC6"/>
    <w:rsid w:val="00313C78"/>
    <w:rsid w:val="00324B40"/>
    <w:rsid w:val="003270CD"/>
    <w:rsid w:val="00327563"/>
    <w:rsid w:val="00331BE9"/>
    <w:rsid w:val="00362141"/>
    <w:rsid w:val="003709D2"/>
    <w:rsid w:val="00387C2E"/>
    <w:rsid w:val="00390FD8"/>
    <w:rsid w:val="003A3501"/>
    <w:rsid w:val="003A47E0"/>
    <w:rsid w:val="003B352C"/>
    <w:rsid w:val="003B7A6F"/>
    <w:rsid w:val="003D56BD"/>
    <w:rsid w:val="003E2EF3"/>
    <w:rsid w:val="003E7760"/>
    <w:rsid w:val="003F34DD"/>
    <w:rsid w:val="003F6FC8"/>
    <w:rsid w:val="00403EA0"/>
    <w:rsid w:val="004067AD"/>
    <w:rsid w:val="004130C1"/>
    <w:rsid w:val="00415BE0"/>
    <w:rsid w:val="00416D7B"/>
    <w:rsid w:val="00421617"/>
    <w:rsid w:val="00431C51"/>
    <w:rsid w:val="0043546F"/>
    <w:rsid w:val="00444811"/>
    <w:rsid w:val="00444C6F"/>
    <w:rsid w:val="00446A3D"/>
    <w:rsid w:val="00447D61"/>
    <w:rsid w:val="00460EEF"/>
    <w:rsid w:val="004644D8"/>
    <w:rsid w:val="004807FD"/>
    <w:rsid w:val="00487FE0"/>
    <w:rsid w:val="00492223"/>
    <w:rsid w:val="004A063E"/>
    <w:rsid w:val="004A4CBA"/>
    <w:rsid w:val="004B691B"/>
    <w:rsid w:val="004C5C64"/>
    <w:rsid w:val="004D3C0A"/>
    <w:rsid w:val="004D647D"/>
    <w:rsid w:val="004F15F0"/>
    <w:rsid w:val="00510BBD"/>
    <w:rsid w:val="00513F55"/>
    <w:rsid w:val="0052731D"/>
    <w:rsid w:val="00531875"/>
    <w:rsid w:val="00540DAA"/>
    <w:rsid w:val="00547DC3"/>
    <w:rsid w:val="00574E06"/>
    <w:rsid w:val="005804A7"/>
    <w:rsid w:val="00585A00"/>
    <w:rsid w:val="0059203F"/>
    <w:rsid w:val="00593094"/>
    <w:rsid w:val="005A33FC"/>
    <w:rsid w:val="005A6ACD"/>
    <w:rsid w:val="005B3272"/>
    <w:rsid w:val="005B7913"/>
    <w:rsid w:val="005E1F25"/>
    <w:rsid w:val="005E495D"/>
    <w:rsid w:val="005E4C2A"/>
    <w:rsid w:val="005F4FF6"/>
    <w:rsid w:val="00601A0B"/>
    <w:rsid w:val="00615DE8"/>
    <w:rsid w:val="00624ABB"/>
    <w:rsid w:val="00624CE4"/>
    <w:rsid w:val="0063021F"/>
    <w:rsid w:val="006312AD"/>
    <w:rsid w:val="00632B23"/>
    <w:rsid w:val="006504E4"/>
    <w:rsid w:val="00654AE9"/>
    <w:rsid w:val="00654CED"/>
    <w:rsid w:val="006553EA"/>
    <w:rsid w:val="00662B54"/>
    <w:rsid w:val="00671E16"/>
    <w:rsid w:val="00692C43"/>
    <w:rsid w:val="006A667C"/>
    <w:rsid w:val="006C2CE9"/>
    <w:rsid w:val="006E1A59"/>
    <w:rsid w:val="006E36BD"/>
    <w:rsid w:val="006E3DBF"/>
    <w:rsid w:val="006E4CB4"/>
    <w:rsid w:val="006F0A91"/>
    <w:rsid w:val="006F41FB"/>
    <w:rsid w:val="006F52E4"/>
    <w:rsid w:val="00702233"/>
    <w:rsid w:val="00705B12"/>
    <w:rsid w:val="00714C19"/>
    <w:rsid w:val="00721A88"/>
    <w:rsid w:val="0072434A"/>
    <w:rsid w:val="00732BC3"/>
    <w:rsid w:val="00737C09"/>
    <w:rsid w:val="00752623"/>
    <w:rsid w:val="007539FA"/>
    <w:rsid w:val="00756FF8"/>
    <w:rsid w:val="00757EFB"/>
    <w:rsid w:val="00757F66"/>
    <w:rsid w:val="00761E63"/>
    <w:rsid w:val="00762A58"/>
    <w:rsid w:val="0077376B"/>
    <w:rsid w:val="00785C99"/>
    <w:rsid w:val="00796EB1"/>
    <w:rsid w:val="007A557B"/>
    <w:rsid w:val="007A5C40"/>
    <w:rsid w:val="007B1760"/>
    <w:rsid w:val="007D6270"/>
    <w:rsid w:val="007E00EF"/>
    <w:rsid w:val="007F202E"/>
    <w:rsid w:val="00802EF0"/>
    <w:rsid w:val="008067E7"/>
    <w:rsid w:val="0080692E"/>
    <w:rsid w:val="0080789F"/>
    <w:rsid w:val="00810ECE"/>
    <w:rsid w:val="00812D4E"/>
    <w:rsid w:val="00824EB6"/>
    <w:rsid w:val="008345DF"/>
    <w:rsid w:val="00834697"/>
    <w:rsid w:val="00837D38"/>
    <w:rsid w:val="00844157"/>
    <w:rsid w:val="00851BBD"/>
    <w:rsid w:val="008628E4"/>
    <w:rsid w:val="008735EB"/>
    <w:rsid w:val="008810FB"/>
    <w:rsid w:val="008926F6"/>
    <w:rsid w:val="008940D1"/>
    <w:rsid w:val="00895A9B"/>
    <w:rsid w:val="00895FA4"/>
    <w:rsid w:val="008C1811"/>
    <w:rsid w:val="008D0B02"/>
    <w:rsid w:val="008D23F3"/>
    <w:rsid w:val="008E5E40"/>
    <w:rsid w:val="008E7BF2"/>
    <w:rsid w:val="008F3E61"/>
    <w:rsid w:val="009008F4"/>
    <w:rsid w:val="0092706E"/>
    <w:rsid w:val="00935C2F"/>
    <w:rsid w:val="0094197F"/>
    <w:rsid w:val="00945CF4"/>
    <w:rsid w:val="00957499"/>
    <w:rsid w:val="00974883"/>
    <w:rsid w:val="009758E6"/>
    <w:rsid w:val="009855AF"/>
    <w:rsid w:val="009A3C85"/>
    <w:rsid w:val="009A7D4F"/>
    <w:rsid w:val="009B2EAB"/>
    <w:rsid w:val="009C3383"/>
    <w:rsid w:val="009C78AA"/>
    <w:rsid w:val="009E5967"/>
    <w:rsid w:val="009F542D"/>
    <w:rsid w:val="009F5BA6"/>
    <w:rsid w:val="009F7E0B"/>
    <w:rsid w:val="00A13C13"/>
    <w:rsid w:val="00A2070C"/>
    <w:rsid w:val="00A25932"/>
    <w:rsid w:val="00A34613"/>
    <w:rsid w:val="00A46325"/>
    <w:rsid w:val="00A47015"/>
    <w:rsid w:val="00A54195"/>
    <w:rsid w:val="00A74898"/>
    <w:rsid w:val="00A82636"/>
    <w:rsid w:val="00A83CB7"/>
    <w:rsid w:val="00A859AB"/>
    <w:rsid w:val="00A946F7"/>
    <w:rsid w:val="00AA19E5"/>
    <w:rsid w:val="00AA7905"/>
    <w:rsid w:val="00AB0C8E"/>
    <w:rsid w:val="00AB1011"/>
    <w:rsid w:val="00AB108A"/>
    <w:rsid w:val="00AC13ED"/>
    <w:rsid w:val="00AC3AF2"/>
    <w:rsid w:val="00AC662B"/>
    <w:rsid w:val="00AE25A2"/>
    <w:rsid w:val="00AE2B4E"/>
    <w:rsid w:val="00AE2FF8"/>
    <w:rsid w:val="00B03E0F"/>
    <w:rsid w:val="00B03E1A"/>
    <w:rsid w:val="00B112FE"/>
    <w:rsid w:val="00B164FD"/>
    <w:rsid w:val="00B23067"/>
    <w:rsid w:val="00B25298"/>
    <w:rsid w:val="00B33DE0"/>
    <w:rsid w:val="00B37E37"/>
    <w:rsid w:val="00B42D43"/>
    <w:rsid w:val="00B437B4"/>
    <w:rsid w:val="00B43E09"/>
    <w:rsid w:val="00B443F5"/>
    <w:rsid w:val="00B5076B"/>
    <w:rsid w:val="00B56B44"/>
    <w:rsid w:val="00B640B5"/>
    <w:rsid w:val="00B64E1F"/>
    <w:rsid w:val="00B70FCC"/>
    <w:rsid w:val="00B82C2F"/>
    <w:rsid w:val="00B9314B"/>
    <w:rsid w:val="00B951A3"/>
    <w:rsid w:val="00BA7D85"/>
    <w:rsid w:val="00BB7A16"/>
    <w:rsid w:val="00BC2215"/>
    <w:rsid w:val="00BC31C3"/>
    <w:rsid w:val="00BE07AB"/>
    <w:rsid w:val="00BF4269"/>
    <w:rsid w:val="00C07733"/>
    <w:rsid w:val="00C10C07"/>
    <w:rsid w:val="00C20C8B"/>
    <w:rsid w:val="00C23AE4"/>
    <w:rsid w:val="00C3633B"/>
    <w:rsid w:val="00C5162C"/>
    <w:rsid w:val="00C53F55"/>
    <w:rsid w:val="00C65742"/>
    <w:rsid w:val="00C7498B"/>
    <w:rsid w:val="00C806FB"/>
    <w:rsid w:val="00C81254"/>
    <w:rsid w:val="00C83C56"/>
    <w:rsid w:val="00C86D34"/>
    <w:rsid w:val="00C959F2"/>
    <w:rsid w:val="00C96753"/>
    <w:rsid w:val="00C9781D"/>
    <w:rsid w:val="00CA06C2"/>
    <w:rsid w:val="00CA1152"/>
    <w:rsid w:val="00CB15F8"/>
    <w:rsid w:val="00CB7CD6"/>
    <w:rsid w:val="00CD76FD"/>
    <w:rsid w:val="00CE3E7A"/>
    <w:rsid w:val="00CF576A"/>
    <w:rsid w:val="00D06D4F"/>
    <w:rsid w:val="00D1096E"/>
    <w:rsid w:val="00D14CED"/>
    <w:rsid w:val="00D371C1"/>
    <w:rsid w:val="00D55962"/>
    <w:rsid w:val="00D575CC"/>
    <w:rsid w:val="00D57835"/>
    <w:rsid w:val="00D7088A"/>
    <w:rsid w:val="00D70DE7"/>
    <w:rsid w:val="00D76FA9"/>
    <w:rsid w:val="00D82488"/>
    <w:rsid w:val="00DA161C"/>
    <w:rsid w:val="00DA6A2A"/>
    <w:rsid w:val="00DB3C54"/>
    <w:rsid w:val="00DC5335"/>
    <w:rsid w:val="00DD11BD"/>
    <w:rsid w:val="00DD1C12"/>
    <w:rsid w:val="00DD51A8"/>
    <w:rsid w:val="00E0243C"/>
    <w:rsid w:val="00E22F8E"/>
    <w:rsid w:val="00E26F42"/>
    <w:rsid w:val="00E34E00"/>
    <w:rsid w:val="00E40A47"/>
    <w:rsid w:val="00E64D66"/>
    <w:rsid w:val="00E726CC"/>
    <w:rsid w:val="00E74D3A"/>
    <w:rsid w:val="00E8430E"/>
    <w:rsid w:val="00E91014"/>
    <w:rsid w:val="00E97444"/>
    <w:rsid w:val="00EB319B"/>
    <w:rsid w:val="00EB776E"/>
    <w:rsid w:val="00EC1D24"/>
    <w:rsid w:val="00EC5F86"/>
    <w:rsid w:val="00EC7EBE"/>
    <w:rsid w:val="00EC7F7C"/>
    <w:rsid w:val="00ED21FF"/>
    <w:rsid w:val="00EE0366"/>
    <w:rsid w:val="00EE533D"/>
    <w:rsid w:val="00EE5859"/>
    <w:rsid w:val="00EE7082"/>
    <w:rsid w:val="00EE7953"/>
    <w:rsid w:val="00EF0747"/>
    <w:rsid w:val="00EF1444"/>
    <w:rsid w:val="00EF1DE9"/>
    <w:rsid w:val="00EF3FB0"/>
    <w:rsid w:val="00EF7055"/>
    <w:rsid w:val="00F055ED"/>
    <w:rsid w:val="00F12783"/>
    <w:rsid w:val="00F148D5"/>
    <w:rsid w:val="00F218A9"/>
    <w:rsid w:val="00F34ED5"/>
    <w:rsid w:val="00F43BBE"/>
    <w:rsid w:val="00F502DC"/>
    <w:rsid w:val="00F509A7"/>
    <w:rsid w:val="00F52EA6"/>
    <w:rsid w:val="00F569C1"/>
    <w:rsid w:val="00F67A9E"/>
    <w:rsid w:val="00F73C1F"/>
    <w:rsid w:val="00F75E33"/>
    <w:rsid w:val="00F85544"/>
    <w:rsid w:val="00F87710"/>
    <w:rsid w:val="00F9277D"/>
    <w:rsid w:val="00F93760"/>
    <w:rsid w:val="00F95647"/>
    <w:rsid w:val="00FA08AC"/>
    <w:rsid w:val="00FA5EEF"/>
    <w:rsid w:val="00FB08C3"/>
    <w:rsid w:val="00FB424B"/>
    <w:rsid w:val="00FB665B"/>
    <w:rsid w:val="00FD3309"/>
    <w:rsid w:val="00FD3969"/>
    <w:rsid w:val="00FD4D12"/>
    <w:rsid w:val="00FD7C8A"/>
    <w:rsid w:val="00FF2675"/>
    <w:rsid w:val="00FF4171"/>
    <w:rsid w:val="00FF797B"/>
    <w:rsid w:val="15E08ED7"/>
    <w:rsid w:val="426ECF86"/>
    <w:rsid w:val="450B0D83"/>
    <w:rsid w:val="478AD992"/>
    <w:rsid w:val="71B6E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B7A97"/>
  <w15:docId w15:val="{794D169F-B49D-4F7D-929D-4858C58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DE7"/>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qFormat/>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70DE7"/>
    <w:pPr>
      <w:ind w:left="720"/>
      <w:contextualSpacing/>
    </w:pPr>
  </w:style>
  <w:style w:type="paragraph" w:customStyle="1" w:styleId="BulletedText">
    <w:name w:val="Bulleted Text"/>
    <w:basedOn w:val="Normal"/>
    <w:rsid w:val="000C7769"/>
    <w:pPr>
      <w:tabs>
        <w:tab w:val="num" w:pos="170"/>
      </w:tabs>
      <w:spacing w:line="280" w:lineRule="atLeast"/>
      <w:ind w:left="170" w:hanging="170"/>
    </w:pPr>
    <w:rPr>
      <w:rFonts w:eastAsia="MS Mincho"/>
      <w:sz w:val="20"/>
    </w:rPr>
  </w:style>
  <w:style w:type="paragraph" w:styleId="BodyText2">
    <w:name w:val="Body Text 2"/>
    <w:basedOn w:val="Normal"/>
    <w:link w:val="BodyText2Char"/>
    <w:uiPriority w:val="99"/>
    <w:unhideWhenUsed/>
    <w:rsid w:val="00624CE4"/>
    <w:pPr>
      <w:spacing w:after="120" w:line="480" w:lineRule="auto"/>
    </w:pPr>
    <w:rPr>
      <w:rFonts w:ascii="Calibri" w:hAnsi="Calibri" w:cs="Times New Roman"/>
      <w:szCs w:val="22"/>
      <w:lang w:eastAsia="en-US"/>
    </w:rPr>
  </w:style>
  <w:style w:type="character" w:customStyle="1" w:styleId="BodyText2Char">
    <w:name w:val="Body Text 2 Char"/>
    <w:link w:val="BodyText2"/>
    <w:uiPriority w:val="99"/>
    <w:rsid w:val="00624CE4"/>
    <w:rPr>
      <w:rFonts w:ascii="Calibri" w:hAnsi="Calibri" w:cs="Times New Roman"/>
      <w:sz w:val="22"/>
      <w:szCs w:val="22"/>
    </w:rPr>
  </w:style>
  <w:style w:type="character" w:styleId="CommentReference">
    <w:name w:val="annotation reference"/>
    <w:rsid w:val="00EC5F86"/>
    <w:rPr>
      <w:sz w:val="16"/>
      <w:szCs w:val="16"/>
    </w:rPr>
  </w:style>
  <w:style w:type="paragraph" w:styleId="CommentText">
    <w:name w:val="annotation text"/>
    <w:basedOn w:val="Normal"/>
    <w:link w:val="CommentTextChar"/>
    <w:rsid w:val="00EC5F86"/>
    <w:pPr>
      <w:spacing w:line="240" w:lineRule="auto"/>
    </w:pPr>
    <w:rPr>
      <w:sz w:val="20"/>
      <w:szCs w:val="20"/>
    </w:rPr>
  </w:style>
  <w:style w:type="character" w:customStyle="1" w:styleId="CommentTextChar">
    <w:name w:val="Comment Text Char"/>
    <w:link w:val="CommentText"/>
    <w:rsid w:val="00EC5F86"/>
    <w:rPr>
      <w:rFonts w:ascii="Arial" w:hAnsi="Arial" w:cs="Mangal"/>
      <w:lang w:eastAsia="ja-JP"/>
    </w:rPr>
  </w:style>
  <w:style w:type="paragraph" w:styleId="CommentSubject">
    <w:name w:val="annotation subject"/>
    <w:basedOn w:val="CommentText"/>
    <w:next w:val="CommentText"/>
    <w:link w:val="CommentSubjectChar"/>
    <w:rsid w:val="00EC5F86"/>
    <w:rPr>
      <w:b/>
      <w:bCs/>
    </w:rPr>
  </w:style>
  <w:style w:type="character" w:customStyle="1" w:styleId="CommentSubjectChar">
    <w:name w:val="Comment Subject Char"/>
    <w:link w:val="CommentSubject"/>
    <w:rsid w:val="00EC5F86"/>
    <w:rPr>
      <w:rFonts w:ascii="Arial" w:hAnsi="Arial" w:cs="Mangal"/>
      <w:b/>
      <w:bCs/>
      <w:lang w:eastAsia="ja-JP"/>
    </w:rPr>
  </w:style>
  <w:style w:type="character" w:styleId="Hyperlink">
    <w:name w:val="Hyperlink"/>
    <w:uiPriority w:val="99"/>
    <w:unhideWhenUsed/>
    <w:rsid w:val="00AB1011"/>
    <w:rPr>
      <w:color w:val="0000FF"/>
      <w:u w:val="single"/>
    </w:rPr>
  </w:style>
  <w:style w:type="character" w:customStyle="1" w:styleId="Heading2Char">
    <w:name w:val="Heading 2 Char"/>
    <w:link w:val="Heading2"/>
    <w:rsid w:val="00B70FCC"/>
    <w:rPr>
      <w:rFonts w:ascii="Arial Bold" w:hAnsi="Arial Bold" w:cs="Mangal"/>
      <w:b/>
      <w:bCs/>
      <w:iCs/>
      <w:color w:val="0086CB"/>
      <w:sz w:val="28"/>
      <w:szCs w:val="28"/>
      <w:lang w:eastAsia="ja-JP"/>
    </w:rPr>
  </w:style>
  <w:style w:type="paragraph" w:styleId="Revision">
    <w:name w:val="Revision"/>
    <w:hidden/>
    <w:uiPriority w:val="99"/>
    <w:semiHidden/>
    <w:rsid w:val="001B1E77"/>
    <w:rPr>
      <w:rFonts w:ascii="Arial" w:hAnsi="Arial" w:cs="Mangal"/>
      <w:sz w:val="22"/>
      <w:szCs w:val="24"/>
      <w:lang w:eastAsia="ja-JP"/>
    </w:rPr>
  </w:style>
  <w:style w:type="character" w:customStyle="1" w:styleId="ui-provider">
    <w:name w:val="ui-provider"/>
    <w:basedOn w:val="DefaultParagraphFont"/>
    <w:rsid w:val="006F0A91"/>
  </w:style>
  <w:style w:type="paragraph" w:customStyle="1" w:styleId="Default">
    <w:name w:val="Default"/>
    <w:basedOn w:val="Normal"/>
    <w:rsid w:val="00EB776E"/>
    <w:pPr>
      <w:autoSpaceDE w:val="0"/>
      <w:autoSpaceDN w:val="0"/>
      <w:spacing w:line="240" w:lineRule="auto"/>
    </w:pPr>
    <w:rPr>
      <w:rFonts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9746">
      <w:bodyDiv w:val="1"/>
      <w:marLeft w:val="0"/>
      <w:marRight w:val="0"/>
      <w:marTop w:val="0"/>
      <w:marBottom w:val="0"/>
      <w:divBdr>
        <w:top w:val="none" w:sz="0" w:space="0" w:color="auto"/>
        <w:left w:val="none" w:sz="0" w:space="0" w:color="auto"/>
        <w:bottom w:val="none" w:sz="0" w:space="0" w:color="auto"/>
        <w:right w:val="none" w:sz="0" w:space="0" w:color="auto"/>
      </w:divBdr>
    </w:div>
    <w:div w:id="230039388">
      <w:bodyDiv w:val="1"/>
      <w:marLeft w:val="0"/>
      <w:marRight w:val="0"/>
      <w:marTop w:val="0"/>
      <w:marBottom w:val="0"/>
      <w:divBdr>
        <w:top w:val="none" w:sz="0" w:space="0" w:color="auto"/>
        <w:left w:val="none" w:sz="0" w:space="0" w:color="auto"/>
        <w:bottom w:val="none" w:sz="0" w:space="0" w:color="auto"/>
        <w:right w:val="none" w:sz="0" w:space="0" w:color="auto"/>
      </w:divBdr>
    </w:div>
    <w:div w:id="318929456">
      <w:bodyDiv w:val="1"/>
      <w:marLeft w:val="0"/>
      <w:marRight w:val="0"/>
      <w:marTop w:val="0"/>
      <w:marBottom w:val="0"/>
      <w:divBdr>
        <w:top w:val="none" w:sz="0" w:space="0" w:color="auto"/>
        <w:left w:val="none" w:sz="0" w:space="0" w:color="auto"/>
        <w:bottom w:val="none" w:sz="0" w:space="0" w:color="auto"/>
        <w:right w:val="none" w:sz="0" w:space="0" w:color="auto"/>
      </w:divBdr>
    </w:div>
    <w:div w:id="389043396">
      <w:bodyDiv w:val="1"/>
      <w:marLeft w:val="0"/>
      <w:marRight w:val="0"/>
      <w:marTop w:val="0"/>
      <w:marBottom w:val="0"/>
      <w:divBdr>
        <w:top w:val="none" w:sz="0" w:space="0" w:color="auto"/>
        <w:left w:val="none" w:sz="0" w:space="0" w:color="auto"/>
        <w:bottom w:val="none" w:sz="0" w:space="0" w:color="auto"/>
        <w:right w:val="none" w:sz="0" w:space="0" w:color="auto"/>
      </w:divBdr>
    </w:div>
    <w:div w:id="458761945">
      <w:bodyDiv w:val="1"/>
      <w:marLeft w:val="0"/>
      <w:marRight w:val="0"/>
      <w:marTop w:val="0"/>
      <w:marBottom w:val="0"/>
      <w:divBdr>
        <w:top w:val="none" w:sz="0" w:space="0" w:color="auto"/>
        <w:left w:val="none" w:sz="0" w:space="0" w:color="auto"/>
        <w:bottom w:val="none" w:sz="0" w:space="0" w:color="auto"/>
        <w:right w:val="none" w:sz="0" w:space="0" w:color="auto"/>
      </w:divBdr>
    </w:div>
    <w:div w:id="670454262">
      <w:bodyDiv w:val="1"/>
      <w:marLeft w:val="0"/>
      <w:marRight w:val="0"/>
      <w:marTop w:val="0"/>
      <w:marBottom w:val="0"/>
      <w:divBdr>
        <w:top w:val="none" w:sz="0" w:space="0" w:color="auto"/>
        <w:left w:val="none" w:sz="0" w:space="0" w:color="auto"/>
        <w:bottom w:val="none" w:sz="0" w:space="0" w:color="auto"/>
        <w:right w:val="none" w:sz="0" w:space="0" w:color="auto"/>
      </w:divBdr>
    </w:div>
    <w:div w:id="973099883">
      <w:bodyDiv w:val="1"/>
      <w:marLeft w:val="0"/>
      <w:marRight w:val="0"/>
      <w:marTop w:val="0"/>
      <w:marBottom w:val="0"/>
      <w:divBdr>
        <w:top w:val="none" w:sz="0" w:space="0" w:color="auto"/>
        <w:left w:val="none" w:sz="0" w:space="0" w:color="auto"/>
        <w:bottom w:val="none" w:sz="0" w:space="0" w:color="auto"/>
        <w:right w:val="none" w:sz="0" w:space="0" w:color="auto"/>
      </w:divBdr>
    </w:div>
    <w:div w:id="1113131284">
      <w:bodyDiv w:val="1"/>
      <w:marLeft w:val="0"/>
      <w:marRight w:val="0"/>
      <w:marTop w:val="0"/>
      <w:marBottom w:val="0"/>
      <w:divBdr>
        <w:top w:val="none" w:sz="0" w:space="0" w:color="auto"/>
        <w:left w:val="none" w:sz="0" w:space="0" w:color="auto"/>
        <w:bottom w:val="none" w:sz="0" w:space="0" w:color="auto"/>
        <w:right w:val="none" w:sz="0" w:space="0" w:color="auto"/>
      </w:divBdr>
    </w:div>
    <w:div w:id="1166289106">
      <w:bodyDiv w:val="1"/>
      <w:marLeft w:val="0"/>
      <w:marRight w:val="0"/>
      <w:marTop w:val="0"/>
      <w:marBottom w:val="0"/>
      <w:divBdr>
        <w:top w:val="none" w:sz="0" w:space="0" w:color="auto"/>
        <w:left w:val="none" w:sz="0" w:space="0" w:color="auto"/>
        <w:bottom w:val="none" w:sz="0" w:space="0" w:color="auto"/>
        <w:right w:val="none" w:sz="0" w:space="0" w:color="auto"/>
      </w:divBdr>
    </w:div>
    <w:div w:id="1305743982">
      <w:bodyDiv w:val="1"/>
      <w:marLeft w:val="0"/>
      <w:marRight w:val="0"/>
      <w:marTop w:val="0"/>
      <w:marBottom w:val="0"/>
      <w:divBdr>
        <w:top w:val="none" w:sz="0" w:space="0" w:color="auto"/>
        <w:left w:val="none" w:sz="0" w:space="0" w:color="auto"/>
        <w:bottom w:val="none" w:sz="0" w:space="0" w:color="auto"/>
        <w:right w:val="none" w:sz="0" w:space="0" w:color="auto"/>
      </w:divBdr>
    </w:div>
    <w:div w:id="1580367452">
      <w:bodyDiv w:val="1"/>
      <w:marLeft w:val="0"/>
      <w:marRight w:val="0"/>
      <w:marTop w:val="0"/>
      <w:marBottom w:val="0"/>
      <w:divBdr>
        <w:top w:val="none" w:sz="0" w:space="0" w:color="auto"/>
        <w:left w:val="none" w:sz="0" w:space="0" w:color="auto"/>
        <w:bottom w:val="none" w:sz="0" w:space="0" w:color="auto"/>
        <w:right w:val="none" w:sz="0" w:space="0" w:color="auto"/>
      </w:divBdr>
    </w:div>
    <w:div w:id="1816293164">
      <w:bodyDiv w:val="1"/>
      <w:marLeft w:val="0"/>
      <w:marRight w:val="0"/>
      <w:marTop w:val="0"/>
      <w:marBottom w:val="0"/>
      <w:divBdr>
        <w:top w:val="none" w:sz="0" w:space="0" w:color="auto"/>
        <w:left w:val="none" w:sz="0" w:space="0" w:color="auto"/>
        <w:bottom w:val="none" w:sz="0" w:space="0" w:color="auto"/>
        <w:right w:val="none" w:sz="0" w:space="0" w:color="auto"/>
      </w:divBdr>
    </w:div>
    <w:div w:id="1875263556">
      <w:bodyDiv w:val="1"/>
      <w:marLeft w:val="0"/>
      <w:marRight w:val="0"/>
      <w:marTop w:val="0"/>
      <w:marBottom w:val="0"/>
      <w:divBdr>
        <w:top w:val="none" w:sz="0" w:space="0" w:color="auto"/>
        <w:left w:val="none" w:sz="0" w:space="0" w:color="auto"/>
        <w:bottom w:val="none" w:sz="0" w:space="0" w:color="auto"/>
        <w:right w:val="none" w:sz="0" w:space="0" w:color="auto"/>
      </w:divBdr>
    </w:div>
    <w:div w:id="19485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ta.org.uk/sustain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eeccb7af-54d0-487e-b915-45c0410d9f20">1</Order0>
    <Document_x0020_Description xmlns="eeccb7af-54d0-487e-b915-45c0410d9f20" xsi:nil="true"/>
    <Manager_x0020_Zone_x0020_Type xmlns="eeccb7af-54d0-487e-b915-45c0410d9f20">1</Manager_x0020_Zone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723DEBC27DE249BCC228C9C7566C22" ma:contentTypeVersion="20" ma:contentTypeDescription="Create a new document." ma:contentTypeScope="" ma:versionID="b0521b01d429d93d77be4d46de0ed3cf">
  <xsd:schema xmlns:xsd="http://www.w3.org/2001/XMLSchema" xmlns:xs="http://www.w3.org/2001/XMLSchema" xmlns:p="http://schemas.microsoft.com/office/2006/metadata/properties" xmlns:ns2="eeccb7af-54d0-487e-b915-45c0410d9f20" xmlns:ns3="996d77cf-28bb-4507-b232-ee6f405dc95e" targetNamespace="http://schemas.microsoft.com/office/2006/metadata/properties" ma:root="true" ma:fieldsID="d887e14f01282076aa8724a1c626a747" ns2:_="" ns3:_="">
    <xsd:import namespace="eeccb7af-54d0-487e-b915-45c0410d9f20"/>
    <xsd:import namespace="996d77cf-28bb-4507-b232-ee6f405dc95e"/>
    <xsd:element name="properties">
      <xsd:complexType>
        <xsd:sequence>
          <xsd:element name="documentManagement">
            <xsd:complexType>
              <xsd:all>
                <xsd:element ref="ns2:Manager_x0020_Zone_x0020_Type" minOccurs="0"/>
                <xsd:element ref="ns2:Manager_x0020_Zone_x0020_Type_x003a_Background_x0020_Colour" minOccurs="0"/>
                <xsd:element ref="ns2:Manager_x0020_Zone_x0020_Type_x003a_Text_x0020_Colou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anager_x0020_Zone_x0020_Type_x003a__imgCacheRef" minOccurs="0"/>
                <xsd:element ref="ns2:Document_x0020_Description"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b7af-54d0-487e-b915-45c0410d9f20" elementFormDefault="qualified">
    <xsd:import namespace="http://schemas.microsoft.com/office/2006/documentManagement/types"/>
    <xsd:import namespace="http://schemas.microsoft.com/office/infopath/2007/PartnerControls"/>
    <xsd:element name="Manager_x0020_Zone_x0020_Type" ma:index="8" nillable="true" ma:displayName="Manager Zone Type" ma:list="{4787f00a-7270-47d9-8cd5-dcdf068cecd1}" ma:internalName="Manager_x0020_Zone_x0020_Type" ma:readOnly="false" ma:showField="Title">
      <xsd:simpleType>
        <xsd:restriction base="dms:Lookup"/>
      </xsd:simpleType>
    </xsd:element>
    <xsd:element name="Manager_x0020_Zone_x0020_Type_x003a_Background_x0020_Colour" ma:index="9" nillable="true" ma:displayName="Manager Zone Type:Background Colour" ma:list="{4787f00a-7270-47d9-8cd5-dcdf068cecd1}" ma:internalName="Manager_x0020_Zone_x0020_Type_x003a_Background_x0020_Colour" ma:readOnly="true" ma:showField="BackgroundColour" ma:web="996d77cf-28bb-4507-b232-ee6f405dc95e">
      <xsd:simpleType>
        <xsd:restriction base="dms:Lookup"/>
      </xsd:simpleType>
    </xsd:element>
    <xsd:element name="Manager_x0020_Zone_x0020_Type_x003a_Text_x0020_Colour" ma:index="10" nillable="true" ma:displayName="Manager Zone Type:Text Colour" ma:list="{4787f00a-7270-47d9-8cd5-dcdf068cecd1}" ma:internalName="Manager_x0020_Zone_x0020_Type_x003a_Text_x0020_Colour" ma:readOnly="true" ma:showField="TextColour" ma:web="996d77cf-28bb-4507-b232-ee6f405dc95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anager_x0020_Zone_x0020_Type_x003a__imgCacheRef" ma:index="18" nillable="true" ma:displayName="Manager Zone Type:_imgCacheRef" ma:list="{4787f00a-7270-47d9-8cd5-dcdf068cecd1}" ma:internalName="Manager_x0020_Zone_x0020_Type_x003a__imgCacheRef" ma:readOnly="true" ma:showField="_imgCacheRef" ma:web="996d77cf-28bb-4507-b232-ee6f405dc95e">
      <xsd:simpleType>
        <xsd:restriction base="dms:Lookup"/>
      </xsd:simpleType>
    </xsd:element>
    <xsd:element name="Document_x0020_Description" ma:index="19" nillable="true" ma:displayName="Document Description" ma:internalName="Document_x0020_Descrip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Order0" ma:index="24" nillable="true" ma:displayName="Order" ma:default="1"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96d77cf-28bb-4507-b232-ee6f405dc95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23F15-379C-4009-B876-8BE3F86FE563}">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996d77cf-28bb-4507-b232-ee6f405dc95e"/>
    <ds:schemaRef ds:uri="eeccb7af-54d0-487e-b915-45c0410d9f20"/>
    <ds:schemaRef ds:uri="http://purl.org/dc/elements/1.1/"/>
  </ds:schemaRefs>
</ds:datastoreItem>
</file>

<file path=customXml/itemProps2.xml><?xml version="1.0" encoding="utf-8"?>
<ds:datastoreItem xmlns:ds="http://schemas.openxmlformats.org/officeDocument/2006/customXml" ds:itemID="{C978D6EC-CB34-40C7-BBF5-618E5546316A}">
  <ds:schemaRefs>
    <ds:schemaRef ds:uri="http://schemas.openxmlformats.org/officeDocument/2006/bibliography"/>
  </ds:schemaRefs>
</ds:datastoreItem>
</file>

<file path=customXml/itemProps3.xml><?xml version="1.0" encoding="utf-8"?>
<ds:datastoreItem xmlns:ds="http://schemas.openxmlformats.org/officeDocument/2006/customXml" ds:itemID="{F0BFD2E9-BC5B-4501-8BC9-CEDBA4FBA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b7af-54d0-487e-b915-45c0410d9f20"/>
    <ds:schemaRef ds:uri="996d77cf-28bb-4507-b232-ee6f405d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8B640-5F19-4F28-9C1E-1E9A308248A2}">
  <ds:schemaRefs>
    <ds:schemaRef ds:uri="http://schemas.microsoft.com/office/2006/metadata/longProperties"/>
  </ds:schemaRefs>
</ds:datastoreItem>
</file>

<file path=customXml/itemProps5.xml><?xml version="1.0" encoding="utf-8"?>
<ds:datastoreItem xmlns:ds="http://schemas.openxmlformats.org/officeDocument/2006/customXml" ds:itemID="{FB70AB1B-B5DE-4E5C-A40A-C492C40F7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LTA</vt:lpstr>
    </vt:vector>
  </TitlesOfParts>
  <Company>Hewlett-Packard</Company>
  <LinksUpToDate>false</LinksUpToDate>
  <CharactersWithSpaces>9841</CharactersWithSpaces>
  <SharedDoc>false</SharedDoc>
  <HLinks>
    <vt:vector size="6" baseType="variant">
      <vt:variant>
        <vt:i4>262216</vt:i4>
      </vt:variant>
      <vt:variant>
        <vt:i4>3</vt:i4>
      </vt:variant>
      <vt:variant>
        <vt:i4>0</vt:i4>
      </vt:variant>
      <vt:variant>
        <vt:i4>5</vt:i4>
      </vt:variant>
      <vt:variant>
        <vt:lpwstr>http://www.lta.org.uk/sustainability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Beth Stallwood</dc:creator>
  <cp:keywords/>
  <cp:lastModifiedBy>Jamie Smithson</cp:lastModifiedBy>
  <cp:revision>2</cp:revision>
  <cp:lastPrinted>2024-10-24T09:05:00Z</cp:lastPrinted>
  <dcterms:created xsi:type="dcterms:W3CDTF">2024-11-06T18:04:00Z</dcterms:created>
  <dcterms:modified xsi:type="dcterms:W3CDTF">2024-11-06T18:04:00Z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0x0101001A723DEBC27DE249BCC228C9C7566C22</vt:lpwstr>
  </property>
</Properties>
</file>