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4B38" w14:textId="0E21486A" w:rsidR="00EE0366" w:rsidRPr="00EE0366" w:rsidRDefault="00276E7A" w:rsidP="00B70FCC">
      <w:pPr>
        <w:tabs>
          <w:tab w:val="left" w:pos="2552"/>
        </w:tabs>
        <w:rPr>
          <w:rFonts w:ascii="Arial Bold" w:hAnsi="Arial Bold"/>
          <w:color w:val="1A5EAF"/>
          <w:sz w:val="24"/>
        </w:rPr>
      </w:pPr>
      <w:r>
        <w:rPr>
          <w:noProof/>
        </w:rPr>
        <w:drawing>
          <wp:anchor distT="0" distB="0" distL="114300" distR="114300" simplePos="0" relativeHeight="251657728" behindDoc="0" locked="0" layoutInCell="1" allowOverlap="1" wp14:anchorId="3BE290AF" wp14:editId="01329F98">
            <wp:simplePos x="0" y="0"/>
            <wp:positionH relativeFrom="margin">
              <wp:posOffset>5594350</wp:posOffset>
            </wp:positionH>
            <wp:positionV relativeFrom="margin">
              <wp:posOffset>-458470</wp:posOffset>
            </wp:positionV>
            <wp:extent cx="1213485" cy="1213485"/>
            <wp:effectExtent l="0" t="0" r="0" b="0"/>
            <wp:wrapSquare wrapText="bothSides"/>
            <wp:docPr id="34157935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7BAF9EA" wp14:editId="4445B773">
            <wp:extent cx="2355850" cy="812800"/>
            <wp:effectExtent l="0" t="0" r="0" b="0"/>
            <wp:docPr id="470985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0" cy="812800"/>
                    </a:xfrm>
                    <a:prstGeom prst="rect">
                      <a:avLst/>
                    </a:prstGeom>
                    <a:noFill/>
                    <a:ln>
                      <a:noFill/>
                    </a:ln>
                  </pic:spPr>
                </pic:pic>
              </a:graphicData>
            </a:graphic>
          </wp:inline>
        </w:drawing>
      </w:r>
    </w:p>
    <w:p w14:paraId="57628845" w14:textId="77777777" w:rsidR="00C65742" w:rsidRDefault="00C65742" w:rsidP="00C65742">
      <w:pPr>
        <w:tabs>
          <w:tab w:val="left" w:pos="2552"/>
        </w:tabs>
        <w:rPr>
          <w:rFonts w:ascii="Arial Bold" w:hAnsi="Arial Bold"/>
          <w:sz w:val="24"/>
        </w:rPr>
      </w:pPr>
    </w:p>
    <w:p w14:paraId="7A12B29A" w14:textId="77777777" w:rsidR="00C939CB" w:rsidRPr="0077460E" w:rsidRDefault="00C939CB" w:rsidP="00C65742">
      <w:pPr>
        <w:tabs>
          <w:tab w:val="left" w:pos="2552"/>
        </w:tabs>
        <w:rPr>
          <w:rFonts w:ascii="Arial Bold" w:hAnsi="Arial Bold"/>
          <w:sz w:val="24"/>
        </w:rPr>
      </w:pPr>
    </w:p>
    <w:p w14:paraId="3A5AC198" w14:textId="1F317F42" w:rsidR="00C65742" w:rsidRPr="00264BC9" w:rsidRDefault="00F555C8" w:rsidP="00C65742">
      <w:pPr>
        <w:tabs>
          <w:tab w:val="left" w:pos="2552"/>
        </w:tabs>
        <w:rPr>
          <w:rFonts w:cs="Arial"/>
          <w:color w:val="1A7BC0"/>
          <w:szCs w:val="22"/>
        </w:rPr>
      </w:pPr>
      <w:r>
        <w:rPr>
          <w:rFonts w:ascii="Arial Bold" w:hAnsi="Arial Bold"/>
          <w:color w:val="1A7BC0"/>
          <w:sz w:val="32"/>
          <w:szCs w:val="36"/>
        </w:rPr>
        <w:t>Regional Safeguarding Officer</w:t>
      </w:r>
    </w:p>
    <w:p w14:paraId="46C1C39A" w14:textId="77777777" w:rsidR="00F95647" w:rsidRPr="0077460E" w:rsidRDefault="00F95647" w:rsidP="00C65742">
      <w:pPr>
        <w:tabs>
          <w:tab w:val="left" w:pos="2552"/>
        </w:tabs>
        <w:rPr>
          <w:rFonts w:ascii="Arial Bold" w:hAnsi="Arial Bold"/>
          <w:b/>
          <w:sz w:val="24"/>
        </w:rPr>
      </w:pPr>
    </w:p>
    <w:p w14:paraId="1279CD8E" w14:textId="6E627BB5" w:rsidR="00B25298" w:rsidRPr="00C939CB" w:rsidRDefault="00B25298" w:rsidP="00B25298">
      <w:pPr>
        <w:tabs>
          <w:tab w:val="left" w:pos="2552"/>
        </w:tabs>
        <w:rPr>
          <w:rFonts w:cs="Arial"/>
          <w:b/>
          <w:sz w:val="24"/>
        </w:rPr>
      </w:pPr>
      <w:r w:rsidRPr="00C939CB">
        <w:rPr>
          <w:rFonts w:cs="Arial"/>
          <w:b/>
          <w:sz w:val="24"/>
        </w:rPr>
        <w:t>Responsible to</w:t>
      </w:r>
      <w:r w:rsidR="004A4CBA" w:rsidRPr="00C939CB">
        <w:rPr>
          <w:rFonts w:cs="Arial"/>
          <w:b/>
          <w:sz w:val="24"/>
        </w:rPr>
        <w:tab/>
      </w:r>
      <w:r w:rsidR="00F555C8">
        <w:rPr>
          <w:rFonts w:ascii="Arial Bold" w:hAnsi="Arial Bold"/>
          <w:b/>
          <w:sz w:val="24"/>
        </w:rPr>
        <w:t xml:space="preserve">National </w:t>
      </w:r>
      <w:r w:rsidR="00F555C8" w:rsidRPr="00AD5640">
        <w:rPr>
          <w:rFonts w:ascii="Arial Bold" w:hAnsi="Arial Bold"/>
          <w:sz w:val="24"/>
        </w:rPr>
        <w:t>Safeguarding Manager</w:t>
      </w:r>
    </w:p>
    <w:p w14:paraId="65CF758F" w14:textId="77777777" w:rsidR="00B25298" w:rsidRPr="00C939CB" w:rsidRDefault="00B25298" w:rsidP="00295126">
      <w:pPr>
        <w:tabs>
          <w:tab w:val="left" w:pos="2552"/>
        </w:tabs>
        <w:ind w:left="2550" w:hanging="2550"/>
        <w:rPr>
          <w:rFonts w:cs="Arial"/>
          <w:b/>
          <w:sz w:val="24"/>
        </w:rPr>
      </w:pPr>
    </w:p>
    <w:p w14:paraId="62DDD8E5" w14:textId="24BFFD0F" w:rsidR="00C65742" w:rsidRPr="00C939CB" w:rsidRDefault="00C65742" w:rsidP="00C65742">
      <w:pPr>
        <w:tabs>
          <w:tab w:val="left" w:pos="2552"/>
        </w:tabs>
        <w:spacing w:after="100" w:afterAutospacing="1"/>
        <w:ind w:left="2550" w:hanging="2550"/>
        <w:rPr>
          <w:rFonts w:cs="Arial"/>
          <w:b/>
          <w:sz w:val="24"/>
        </w:rPr>
      </w:pPr>
      <w:r w:rsidRPr="00C939CB">
        <w:rPr>
          <w:rFonts w:cs="Arial"/>
          <w:b/>
          <w:sz w:val="24"/>
        </w:rPr>
        <w:t>Location</w:t>
      </w:r>
      <w:r w:rsidRPr="00C939CB">
        <w:rPr>
          <w:rFonts w:cs="Arial"/>
          <w:b/>
          <w:sz w:val="24"/>
        </w:rPr>
        <w:tab/>
      </w:r>
      <w:r w:rsidRPr="00C939CB">
        <w:rPr>
          <w:rFonts w:cs="Arial"/>
          <w:b/>
          <w:sz w:val="24"/>
        </w:rPr>
        <w:tab/>
      </w:r>
      <w:r w:rsidR="00F555C8" w:rsidRPr="00AD5640">
        <w:rPr>
          <w:rFonts w:ascii="Arial Bold" w:hAnsi="Arial Bold" w:cs="Arial"/>
          <w:b/>
          <w:sz w:val="24"/>
        </w:rPr>
        <w:t xml:space="preserve">Mobile role based in </w:t>
      </w:r>
      <w:r w:rsidR="00F555C8">
        <w:rPr>
          <w:rFonts w:ascii="Arial Bold" w:hAnsi="Arial Bold" w:cs="Arial"/>
          <w:b/>
          <w:sz w:val="24"/>
        </w:rPr>
        <w:t xml:space="preserve">the </w:t>
      </w:r>
      <w:r w:rsidR="00F555C8" w:rsidRPr="00421E99">
        <w:rPr>
          <w:rFonts w:ascii="Arial Bold" w:hAnsi="Arial Bold" w:cs="Arial"/>
          <w:b/>
          <w:sz w:val="24"/>
        </w:rPr>
        <w:t>North and Midlands West</w:t>
      </w:r>
      <w:r w:rsidR="00F555C8">
        <w:rPr>
          <w:rFonts w:ascii="Arial Bold" w:hAnsi="Arial Bold" w:cs="Arial"/>
          <w:b/>
          <w:sz w:val="24"/>
        </w:rPr>
        <w:t xml:space="preserve"> Area</w:t>
      </w:r>
    </w:p>
    <w:p w14:paraId="73D6C33F" w14:textId="3D97BFC3" w:rsidR="005A6ACD" w:rsidRPr="00C939CB" w:rsidRDefault="00F95647" w:rsidP="00B70FCC">
      <w:pPr>
        <w:tabs>
          <w:tab w:val="left" w:pos="2552"/>
        </w:tabs>
        <w:spacing w:after="100" w:afterAutospacing="1"/>
        <w:ind w:left="2550" w:hanging="2550"/>
        <w:rPr>
          <w:rFonts w:cs="Arial"/>
          <w:b/>
          <w:i/>
          <w:iCs/>
          <w:color w:val="FF0000"/>
          <w:sz w:val="24"/>
        </w:rPr>
      </w:pPr>
      <w:r w:rsidRPr="00C939CB">
        <w:rPr>
          <w:rFonts w:cs="Arial"/>
          <w:b/>
          <w:sz w:val="24"/>
        </w:rPr>
        <w:t>Salary</w:t>
      </w:r>
      <w:r w:rsidRPr="00C939CB">
        <w:rPr>
          <w:rFonts w:cs="Arial"/>
          <w:b/>
          <w:sz w:val="24"/>
        </w:rPr>
        <w:tab/>
      </w:r>
      <w:r w:rsidR="00276E7A" w:rsidRPr="00276E7A">
        <w:rPr>
          <w:rFonts w:cs="Arial"/>
          <w:b/>
          <w:sz w:val="24"/>
        </w:rPr>
        <w:t>Up to £32,000.00 per annum depending on experience</w:t>
      </w:r>
    </w:p>
    <w:p w14:paraId="110D43F9" w14:textId="77777777" w:rsidR="001B0791" w:rsidRDefault="001B0791" w:rsidP="002F6D58">
      <w:pPr>
        <w:pStyle w:val="Heading2"/>
        <w:rPr>
          <w:color w:val="1A7BC0"/>
        </w:rPr>
      </w:pPr>
    </w:p>
    <w:p w14:paraId="44F55324" w14:textId="77777777" w:rsidR="002F6D58" w:rsidRDefault="002F6D58" w:rsidP="002F6D58">
      <w:pPr>
        <w:pStyle w:val="Heading2"/>
        <w:rPr>
          <w:color w:val="1A7BC0"/>
        </w:rPr>
      </w:pPr>
      <w:r w:rsidRPr="00B443F5">
        <w:rPr>
          <w:color w:val="1A7BC0"/>
        </w:rPr>
        <w:t xml:space="preserve">About the </w:t>
      </w:r>
      <w:r w:rsidR="0081407C">
        <w:rPr>
          <w:color w:val="1A7BC0"/>
        </w:rPr>
        <w:t>R</w:t>
      </w:r>
      <w:r w:rsidRPr="00B443F5">
        <w:rPr>
          <w:color w:val="1A7BC0"/>
        </w:rPr>
        <w:t>ole</w:t>
      </w:r>
    </w:p>
    <w:p w14:paraId="128361F3" w14:textId="77777777" w:rsidR="0081407C" w:rsidRPr="00BF1028" w:rsidRDefault="0081407C" w:rsidP="00CE3E7A">
      <w:pPr>
        <w:spacing w:line="360" w:lineRule="auto"/>
        <w:ind w:right="61"/>
        <w:rPr>
          <w:rFonts w:eastAsia="Arial" w:cs="Arial"/>
          <w:spacing w:val="2"/>
        </w:rPr>
      </w:pPr>
      <w:r w:rsidRPr="00BF1028">
        <w:rPr>
          <w:rFonts w:eastAsia="Arial" w:cs="Arial"/>
          <w:spacing w:val="2"/>
        </w:rPr>
        <w:t xml:space="preserve">Our vision is ‘Tennis </w:t>
      </w:r>
      <w:r w:rsidR="00555B16">
        <w:rPr>
          <w:rFonts w:eastAsia="Arial" w:cs="Arial"/>
          <w:spacing w:val="2"/>
        </w:rPr>
        <w:t>O</w:t>
      </w:r>
      <w:r w:rsidRPr="00BF1028">
        <w:rPr>
          <w:rFonts w:eastAsia="Arial" w:cs="Arial"/>
          <w:spacing w:val="2"/>
        </w:rPr>
        <w:t xml:space="preserve">pened </w:t>
      </w:r>
      <w:r w:rsidR="00555B16">
        <w:rPr>
          <w:rFonts w:eastAsia="Arial" w:cs="Arial"/>
          <w:spacing w:val="2"/>
        </w:rPr>
        <w:t>U</w:t>
      </w:r>
      <w:r w:rsidRPr="00BF1028">
        <w:rPr>
          <w:rFonts w:eastAsia="Arial" w:cs="Arial"/>
          <w:spacing w:val="2"/>
        </w:rPr>
        <w:t>p’, and our mission is to transform communities through tennis, focusing on three areas – making tennis welcoming, enjoyable and inspiring to everyone.   </w:t>
      </w:r>
    </w:p>
    <w:p w14:paraId="555160E5" w14:textId="77777777" w:rsidR="00CE3E7A" w:rsidRPr="00BF1028" w:rsidRDefault="00CE3E7A" w:rsidP="00CE3E7A">
      <w:pPr>
        <w:rPr>
          <w:sz w:val="24"/>
          <w:szCs w:val="28"/>
        </w:rPr>
      </w:pPr>
    </w:p>
    <w:p w14:paraId="10DDF7F9" w14:textId="52BD5341" w:rsidR="00F555C8" w:rsidRDefault="00F555C8" w:rsidP="00F555C8">
      <w:pPr>
        <w:spacing w:line="360" w:lineRule="auto"/>
        <w:jc w:val="both"/>
        <w:rPr>
          <w:rFonts w:cs="Arial"/>
        </w:rPr>
      </w:pPr>
      <w:r>
        <w:rPr>
          <w:rFonts w:cs="Arial"/>
        </w:rPr>
        <w:t xml:space="preserve">The </w:t>
      </w:r>
      <w:r w:rsidRPr="00F37FC7">
        <w:rPr>
          <w:rFonts w:cs="Arial"/>
        </w:rPr>
        <w:t xml:space="preserve">LTA </w:t>
      </w:r>
      <w:r w:rsidRPr="0003790C">
        <w:rPr>
          <w:rFonts w:cs="Arial"/>
          <w:shd w:val="clear" w:color="auto" w:fill="FFFFFF"/>
        </w:rPr>
        <w:t>wants tennis to be open to as many people as possible, across the whole of Britain</w:t>
      </w:r>
      <w:r w:rsidRPr="00230D16">
        <w:rPr>
          <w:rFonts w:cs="Arial"/>
        </w:rPr>
        <w:t xml:space="preserve">. In order to achieve this, it must </w:t>
      </w:r>
      <w:r>
        <w:rPr>
          <w:rFonts w:cs="Arial"/>
        </w:rPr>
        <w:t>maintain and develop the highest safeguarding standards across the sport</w:t>
      </w:r>
      <w:r w:rsidRPr="00230D16">
        <w:rPr>
          <w:rFonts w:cs="Arial"/>
        </w:rPr>
        <w:t>. As part of the Safeguarding Team, the Regional Safeguarding Officer</w:t>
      </w:r>
      <w:r w:rsidRPr="0003790C">
        <w:rPr>
          <w:rFonts w:cs="Arial"/>
        </w:rPr>
        <w:t xml:space="preserve"> play</w:t>
      </w:r>
      <w:r>
        <w:rPr>
          <w:rFonts w:cs="Arial"/>
        </w:rPr>
        <w:t>s</w:t>
      </w:r>
      <w:r w:rsidRPr="00F37FC7">
        <w:rPr>
          <w:rFonts w:cs="Arial"/>
        </w:rPr>
        <w:t xml:space="preserve"> a key role in</w:t>
      </w:r>
      <w:r>
        <w:rPr>
          <w:rFonts w:cs="Arial"/>
        </w:rPr>
        <w:t xml:space="preserve"> delivering the LTA Safeguarding Plan (2024-26) by</w:t>
      </w:r>
      <w:r w:rsidRPr="00F37FC7">
        <w:rPr>
          <w:rFonts w:cs="Arial"/>
        </w:rPr>
        <w:t xml:space="preserve"> taking a pro-active approach to safeguarding and </w:t>
      </w:r>
      <w:r>
        <w:rPr>
          <w:rFonts w:cs="Arial"/>
        </w:rPr>
        <w:t>conducting quality assurance procedures</w:t>
      </w:r>
      <w:r w:rsidRPr="00F37FC7">
        <w:rPr>
          <w:rFonts w:cs="Arial"/>
        </w:rPr>
        <w:t xml:space="preserve"> </w:t>
      </w:r>
      <w:r>
        <w:rPr>
          <w:rFonts w:cs="Arial"/>
        </w:rPr>
        <w:t>on</w:t>
      </w:r>
      <w:r w:rsidRPr="00230D16">
        <w:rPr>
          <w:rFonts w:cs="Arial"/>
        </w:rPr>
        <w:t xml:space="preserve"> venues</w:t>
      </w:r>
      <w:r>
        <w:rPr>
          <w:rFonts w:cs="Arial"/>
        </w:rPr>
        <w:t>, county associations and competitions</w:t>
      </w:r>
      <w:r w:rsidRPr="00F37FC7">
        <w:rPr>
          <w:rFonts w:cs="Arial"/>
        </w:rPr>
        <w:t xml:space="preserve">. The </w:t>
      </w:r>
      <w:r w:rsidRPr="00230D16">
        <w:rPr>
          <w:rFonts w:cs="Arial"/>
        </w:rPr>
        <w:t>Regional Safeguarding Officer</w:t>
      </w:r>
      <w:r w:rsidRPr="00B623D5">
        <w:rPr>
          <w:rFonts w:cs="Arial"/>
        </w:rPr>
        <w:t xml:space="preserve"> </w:t>
      </w:r>
      <w:r w:rsidRPr="00F37FC7">
        <w:rPr>
          <w:rFonts w:cs="Arial"/>
        </w:rPr>
        <w:t>also play</w:t>
      </w:r>
      <w:r>
        <w:rPr>
          <w:rFonts w:cs="Arial"/>
        </w:rPr>
        <w:t>s</w:t>
      </w:r>
      <w:r w:rsidRPr="00F37FC7">
        <w:rPr>
          <w:rFonts w:cs="Arial"/>
        </w:rPr>
        <w:t xml:space="preserve"> a key role in</w:t>
      </w:r>
      <w:r>
        <w:rPr>
          <w:rFonts w:cs="Arial"/>
        </w:rPr>
        <w:t xml:space="preserve"> managing relationships with volunteers,</w:t>
      </w:r>
      <w:r w:rsidRPr="00F37FC7">
        <w:rPr>
          <w:rFonts w:cs="Arial"/>
        </w:rPr>
        <w:t xml:space="preserve"> ensuring high </w:t>
      </w:r>
      <w:r>
        <w:rPr>
          <w:rFonts w:cs="Arial"/>
        </w:rPr>
        <w:t xml:space="preserve">safeguarding and casework </w:t>
      </w:r>
      <w:r w:rsidRPr="00F37FC7">
        <w:rPr>
          <w:rFonts w:cs="Arial"/>
        </w:rPr>
        <w:t>standards</w:t>
      </w:r>
      <w:r>
        <w:rPr>
          <w:rFonts w:cs="Arial"/>
        </w:rPr>
        <w:t>,</w:t>
      </w:r>
      <w:r w:rsidRPr="00F37FC7">
        <w:rPr>
          <w:rFonts w:cs="Arial"/>
        </w:rPr>
        <w:t xml:space="preserve"> and continuously improving </w:t>
      </w:r>
      <w:r>
        <w:rPr>
          <w:rFonts w:cs="Arial"/>
        </w:rPr>
        <w:t>s</w:t>
      </w:r>
      <w:r w:rsidRPr="00F37FC7">
        <w:rPr>
          <w:rFonts w:cs="Arial"/>
        </w:rPr>
        <w:t xml:space="preserve">afeguarding awareness across </w:t>
      </w:r>
      <w:r>
        <w:rPr>
          <w:rFonts w:cs="Arial"/>
        </w:rPr>
        <w:t>tennis</w:t>
      </w:r>
      <w:r w:rsidRPr="00F37FC7">
        <w:rPr>
          <w:rFonts w:cs="Arial"/>
        </w:rPr>
        <w:t>.</w:t>
      </w:r>
    </w:p>
    <w:p w14:paraId="2E7EC621" w14:textId="77777777" w:rsidR="00F555C8" w:rsidRDefault="00F555C8" w:rsidP="00F555C8">
      <w:pPr>
        <w:spacing w:line="360" w:lineRule="auto"/>
        <w:jc w:val="both"/>
        <w:rPr>
          <w:rFonts w:cs="Arial"/>
        </w:rPr>
      </w:pPr>
    </w:p>
    <w:p w14:paraId="50839C15" w14:textId="65E4C051" w:rsidR="00F555C8" w:rsidRPr="00B45B80" w:rsidRDefault="00F555C8" w:rsidP="00F555C8">
      <w:pPr>
        <w:spacing w:line="360" w:lineRule="auto"/>
        <w:jc w:val="both"/>
      </w:pPr>
      <w:r>
        <w:rPr>
          <w:rFonts w:cs="Arial"/>
        </w:rPr>
        <w:t xml:space="preserve">This </w:t>
      </w:r>
      <w:r>
        <w:t>role involves regular</w:t>
      </w:r>
      <w:r w:rsidRPr="00E876CF">
        <w:t xml:space="preserve"> travel </w:t>
      </w:r>
      <w:r>
        <w:t>within the</w:t>
      </w:r>
      <w:r w:rsidRPr="00F555C8">
        <w:t xml:space="preserve"> North and Midlands West Area</w:t>
      </w:r>
      <w:r>
        <w:rPr>
          <w:rFonts w:cs="Arial"/>
        </w:rPr>
        <w:t>, which encompasses Cheshire</w:t>
      </w:r>
      <w:r>
        <w:t>, Gloucestershire, Herefordshire &amp; Worcestershire, Isle of Man, Lancashire, Shropshire, Staffordshire and Warwickshire</w:t>
      </w:r>
      <w:r>
        <w:rPr>
          <w:rFonts w:cs="Arial"/>
        </w:rPr>
        <w:t xml:space="preserve">.  Occasional travel to the National Tennis Centre in London will also be required. </w:t>
      </w:r>
      <w:r>
        <w:t>A</w:t>
      </w:r>
      <w:r w:rsidRPr="00E876CF">
        <w:t xml:space="preserve"> flexible</w:t>
      </w:r>
      <w:r>
        <w:t xml:space="preserve"> work</w:t>
      </w:r>
      <w:r w:rsidRPr="00E876CF">
        <w:t xml:space="preserve"> pattern (evenings and weekends </w:t>
      </w:r>
      <w:r>
        <w:t>as</w:t>
      </w:r>
      <w:r w:rsidRPr="00E876CF">
        <w:t xml:space="preserve"> required)</w:t>
      </w:r>
      <w:r>
        <w:t xml:space="preserve"> is essential as the role involves working with volunteers.</w:t>
      </w:r>
    </w:p>
    <w:p w14:paraId="64079F07" w14:textId="77777777" w:rsidR="00F555C8" w:rsidRDefault="00F555C8" w:rsidP="00F555C8">
      <w:pPr>
        <w:jc w:val="both"/>
      </w:pPr>
    </w:p>
    <w:p w14:paraId="136CC1BD" w14:textId="77777777" w:rsidR="00F555C8" w:rsidRDefault="00F555C8" w:rsidP="00F555C8">
      <w:pPr>
        <w:jc w:val="both"/>
      </w:pPr>
      <w:r>
        <w:t xml:space="preserve">An Enhanced DBS </w:t>
      </w:r>
      <w:r w:rsidRPr="00E876CF">
        <w:t xml:space="preserve">check is required </w:t>
      </w:r>
      <w:r>
        <w:t>for this role.</w:t>
      </w:r>
    </w:p>
    <w:p w14:paraId="30423672" w14:textId="77777777" w:rsidR="00F95647" w:rsidRPr="00E74D3A" w:rsidRDefault="00F95647" w:rsidP="00F95647">
      <w:pPr>
        <w:rPr>
          <w:sz w:val="18"/>
        </w:rPr>
      </w:pPr>
    </w:p>
    <w:p w14:paraId="772F79FE" w14:textId="77777777" w:rsidR="00B25298" w:rsidRDefault="00757EFB" w:rsidP="00FD3309">
      <w:pPr>
        <w:pStyle w:val="Heading2"/>
        <w:rPr>
          <w:color w:val="1A7BC0"/>
        </w:rPr>
      </w:pPr>
      <w:r w:rsidRPr="00B443F5">
        <w:rPr>
          <w:color w:val="1A7BC0"/>
        </w:rPr>
        <w:t>Key Accountabilities</w:t>
      </w:r>
      <w:r w:rsidR="00EE0366" w:rsidRPr="00B443F5">
        <w:rPr>
          <w:color w:val="1A7BC0"/>
        </w:rPr>
        <w:t xml:space="preserve"> </w:t>
      </w:r>
    </w:p>
    <w:p w14:paraId="07DF09D8" w14:textId="77777777" w:rsidR="00F555C8" w:rsidRPr="00AD5640" w:rsidRDefault="00F555C8" w:rsidP="004D781C">
      <w:pPr>
        <w:autoSpaceDE w:val="0"/>
        <w:autoSpaceDN w:val="0"/>
        <w:adjustRightInd w:val="0"/>
        <w:spacing w:line="360" w:lineRule="auto"/>
        <w:jc w:val="both"/>
        <w:rPr>
          <w:rFonts w:cs="Arial"/>
          <w:b/>
        </w:rPr>
      </w:pPr>
      <w:r>
        <w:rPr>
          <w:rFonts w:cs="Arial"/>
          <w:b/>
        </w:rPr>
        <w:t>Safeguarding Standards</w:t>
      </w:r>
      <w:r w:rsidRPr="00AD5640">
        <w:rPr>
          <w:rFonts w:cs="Arial"/>
          <w:b/>
        </w:rPr>
        <w:t>:</w:t>
      </w:r>
    </w:p>
    <w:p w14:paraId="12896A0E" w14:textId="3A98E8CD" w:rsidR="00F555C8" w:rsidRPr="00AD5640" w:rsidRDefault="004D781C" w:rsidP="004D781C">
      <w:pPr>
        <w:pStyle w:val="ListParagraph"/>
        <w:numPr>
          <w:ilvl w:val="0"/>
          <w:numId w:val="10"/>
        </w:numPr>
        <w:autoSpaceDE w:val="0"/>
        <w:autoSpaceDN w:val="0"/>
        <w:adjustRightInd w:val="0"/>
        <w:spacing w:line="360" w:lineRule="auto"/>
        <w:ind w:left="709" w:hanging="349"/>
        <w:jc w:val="both"/>
        <w:rPr>
          <w:rFonts w:cs="Arial"/>
        </w:rPr>
      </w:pPr>
      <w:r>
        <w:rPr>
          <w:rFonts w:cs="Arial"/>
        </w:rPr>
        <w:t xml:space="preserve">Conduct a quality assurance process on </w:t>
      </w:r>
      <w:r w:rsidR="00F555C8" w:rsidRPr="00AD5640">
        <w:rPr>
          <w:rFonts w:cs="Arial"/>
        </w:rPr>
        <w:t>venues</w:t>
      </w:r>
      <w:r>
        <w:rPr>
          <w:rFonts w:cs="Arial"/>
        </w:rPr>
        <w:t xml:space="preserve">, </w:t>
      </w:r>
      <w:r w:rsidR="00F555C8">
        <w:rPr>
          <w:rFonts w:cs="Arial"/>
        </w:rPr>
        <w:t>county associations</w:t>
      </w:r>
      <w:r>
        <w:rPr>
          <w:rFonts w:cs="Arial"/>
        </w:rPr>
        <w:t xml:space="preserve"> and competitions </w:t>
      </w:r>
      <w:r w:rsidR="00F555C8" w:rsidRPr="00AD5640">
        <w:rPr>
          <w:rFonts w:cs="Arial"/>
        </w:rPr>
        <w:t xml:space="preserve">to ensure </w:t>
      </w:r>
      <w:r w:rsidR="00F555C8">
        <w:rPr>
          <w:rFonts w:cs="Arial"/>
        </w:rPr>
        <w:t>LTA</w:t>
      </w:r>
      <w:r w:rsidR="00F555C8" w:rsidRPr="00AD5640">
        <w:rPr>
          <w:rFonts w:cs="Arial"/>
        </w:rPr>
        <w:t xml:space="preserve"> Safeguarding </w:t>
      </w:r>
      <w:r w:rsidR="00F555C8">
        <w:rPr>
          <w:rFonts w:cs="Arial"/>
        </w:rPr>
        <w:t>S</w:t>
      </w:r>
      <w:r w:rsidR="00F555C8" w:rsidRPr="00AD5640">
        <w:rPr>
          <w:rFonts w:cs="Arial"/>
        </w:rPr>
        <w:t>tandards are adhered to (ability to travel essential)</w:t>
      </w:r>
      <w:r>
        <w:rPr>
          <w:rFonts w:cs="Arial"/>
        </w:rPr>
        <w:t>.</w:t>
      </w:r>
    </w:p>
    <w:p w14:paraId="3CB6529C" w14:textId="6DDB51A7" w:rsidR="00F555C8" w:rsidRPr="00AD5640" w:rsidRDefault="004D781C" w:rsidP="004D781C">
      <w:pPr>
        <w:pStyle w:val="ListParagraph"/>
        <w:numPr>
          <w:ilvl w:val="0"/>
          <w:numId w:val="10"/>
        </w:numPr>
        <w:autoSpaceDE w:val="0"/>
        <w:autoSpaceDN w:val="0"/>
        <w:adjustRightInd w:val="0"/>
        <w:spacing w:line="360" w:lineRule="auto"/>
        <w:ind w:left="709" w:hanging="349"/>
        <w:jc w:val="both"/>
        <w:rPr>
          <w:rFonts w:cs="Arial"/>
        </w:rPr>
      </w:pPr>
      <w:r>
        <w:rPr>
          <w:rFonts w:cs="Arial"/>
        </w:rPr>
        <w:t>Create, implement and monitor</w:t>
      </w:r>
      <w:r w:rsidR="00F555C8" w:rsidRPr="00AD5640">
        <w:rPr>
          <w:rFonts w:cs="Arial"/>
        </w:rPr>
        <w:t xml:space="preserve"> </w:t>
      </w:r>
      <w:r w:rsidR="00F555C8">
        <w:rPr>
          <w:rFonts w:cs="Arial"/>
        </w:rPr>
        <w:t xml:space="preserve">robust and clear </w:t>
      </w:r>
      <w:r w:rsidR="00F555C8" w:rsidRPr="00AD5640">
        <w:rPr>
          <w:rFonts w:cs="Arial"/>
        </w:rPr>
        <w:t xml:space="preserve">reports </w:t>
      </w:r>
      <w:r>
        <w:rPr>
          <w:rFonts w:cs="Arial"/>
        </w:rPr>
        <w:t>for</w:t>
      </w:r>
      <w:r w:rsidR="00F555C8" w:rsidRPr="00AD5640">
        <w:rPr>
          <w:rFonts w:cs="Arial"/>
        </w:rPr>
        <w:t xml:space="preserve"> venues</w:t>
      </w:r>
      <w:r>
        <w:rPr>
          <w:rFonts w:cs="Arial"/>
        </w:rPr>
        <w:t>,</w:t>
      </w:r>
      <w:r w:rsidR="00F555C8">
        <w:rPr>
          <w:rFonts w:cs="Arial"/>
        </w:rPr>
        <w:t xml:space="preserve"> </w:t>
      </w:r>
      <w:r>
        <w:rPr>
          <w:rFonts w:cs="Arial"/>
        </w:rPr>
        <w:t xml:space="preserve">county associations and competitions </w:t>
      </w:r>
      <w:r w:rsidR="00F555C8" w:rsidRPr="00AD5640">
        <w:rPr>
          <w:rFonts w:cs="Arial"/>
        </w:rPr>
        <w:t xml:space="preserve">on their </w:t>
      </w:r>
      <w:r w:rsidR="00F555C8">
        <w:rPr>
          <w:rFonts w:cs="Arial"/>
        </w:rPr>
        <w:t>s</w:t>
      </w:r>
      <w:r w:rsidR="00F555C8" w:rsidRPr="00AD5640">
        <w:rPr>
          <w:rFonts w:cs="Arial"/>
        </w:rPr>
        <w:t xml:space="preserve">afeguarding </w:t>
      </w:r>
      <w:r w:rsidR="00F555C8">
        <w:rPr>
          <w:rFonts w:cs="Arial"/>
        </w:rPr>
        <w:t>procedures</w:t>
      </w:r>
      <w:r w:rsidR="00F555C8" w:rsidRPr="00AD5640">
        <w:rPr>
          <w:rFonts w:cs="Arial"/>
        </w:rPr>
        <w:t>.</w:t>
      </w:r>
    </w:p>
    <w:p w14:paraId="398BF500" w14:textId="44722D16" w:rsidR="00F555C8" w:rsidRPr="00AD5640" w:rsidRDefault="00F555C8" w:rsidP="004D781C">
      <w:pPr>
        <w:pStyle w:val="ListParagraph"/>
        <w:numPr>
          <w:ilvl w:val="0"/>
          <w:numId w:val="10"/>
        </w:numPr>
        <w:autoSpaceDE w:val="0"/>
        <w:autoSpaceDN w:val="0"/>
        <w:adjustRightInd w:val="0"/>
        <w:spacing w:line="360" w:lineRule="auto"/>
        <w:ind w:left="709" w:hanging="349"/>
        <w:jc w:val="both"/>
        <w:rPr>
          <w:rFonts w:cs="Arial"/>
        </w:rPr>
      </w:pPr>
      <w:r w:rsidRPr="00AD5640">
        <w:rPr>
          <w:rFonts w:cs="Arial"/>
        </w:rPr>
        <w:t xml:space="preserve">Build relationships with </w:t>
      </w:r>
      <w:r>
        <w:rPr>
          <w:rFonts w:cs="Arial"/>
        </w:rPr>
        <w:t xml:space="preserve">regional </w:t>
      </w:r>
      <w:r w:rsidRPr="00AD5640">
        <w:rPr>
          <w:rFonts w:cs="Arial"/>
        </w:rPr>
        <w:t xml:space="preserve">performance centres to ensure the highest standards of </w:t>
      </w:r>
      <w:r>
        <w:rPr>
          <w:rFonts w:cs="Arial"/>
        </w:rPr>
        <w:t>s</w:t>
      </w:r>
      <w:r w:rsidRPr="00AD5640">
        <w:rPr>
          <w:rFonts w:cs="Arial"/>
        </w:rPr>
        <w:t>afeguarding for those on performance programmes</w:t>
      </w:r>
      <w:r w:rsidR="00ED496A">
        <w:rPr>
          <w:rFonts w:cs="Arial"/>
        </w:rPr>
        <w:t>.</w:t>
      </w:r>
    </w:p>
    <w:p w14:paraId="4942E208" w14:textId="77777777" w:rsidR="00F555C8" w:rsidRPr="00AD5640" w:rsidRDefault="00F555C8" w:rsidP="004D781C">
      <w:pPr>
        <w:autoSpaceDE w:val="0"/>
        <w:autoSpaceDN w:val="0"/>
        <w:adjustRightInd w:val="0"/>
        <w:spacing w:line="360" w:lineRule="auto"/>
        <w:jc w:val="both"/>
        <w:rPr>
          <w:rFonts w:cs="Arial"/>
        </w:rPr>
      </w:pPr>
    </w:p>
    <w:p w14:paraId="25E62F5D" w14:textId="77777777" w:rsidR="00F555C8" w:rsidRPr="00AD5640" w:rsidRDefault="00F555C8" w:rsidP="004D781C">
      <w:pPr>
        <w:autoSpaceDE w:val="0"/>
        <w:autoSpaceDN w:val="0"/>
        <w:adjustRightInd w:val="0"/>
        <w:spacing w:line="360" w:lineRule="auto"/>
        <w:jc w:val="both"/>
        <w:rPr>
          <w:rFonts w:cs="Arial"/>
          <w:b/>
        </w:rPr>
      </w:pPr>
      <w:r w:rsidRPr="00AD5640">
        <w:rPr>
          <w:rFonts w:cs="Arial"/>
          <w:b/>
        </w:rPr>
        <w:t>Case Management:</w:t>
      </w:r>
    </w:p>
    <w:p w14:paraId="0AB3D031" w14:textId="2321056F" w:rsidR="00F555C8" w:rsidRPr="00AD5640" w:rsidRDefault="00E5327C" w:rsidP="004D781C">
      <w:pPr>
        <w:pStyle w:val="ListParagraph"/>
        <w:numPr>
          <w:ilvl w:val="0"/>
          <w:numId w:val="10"/>
        </w:numPr>
        <w:autoSpaceDE w:val="0"/>
        <w:autoSpaceDN w:val="0"/>
        <w:adjustRightInd w:val="0"/>
        <w:spacing w:line="360" w:lineRule="auto"/>
        <w:ind w:left="709" w:hanging="349"/>
        <w:jc w:val="both"/>
        <w:rPr>
          <w:rFonts w:cs="Arial"/>
        </w:rPr>
      </w:pPr>
      <w:r>
        <w:rPr>
          <w:rFonts w:cs="Arial"/>
        </w:rPr>
        <w:t>Manage</w:t>
      </w:r>
      <w:r w:rsidR="00F555C8" w:rsidRPr="00AD5640">
        <w:rPr>
          <w:rFonts w:cs="Arial"/>
        </w:rPr>
        <w:t xml:space="preserve"> </w:t>
      </w:r>
      <w:r w:rsidR="00F555C8">
        <w:rPr>
          <w:rFonts w:cs="Arial"/>
        </w:rPr>
        <w:t>s</w:t>
      </w:r>
      <w:r w:rsidR="00F555C8" w:rsidRPr="00AD5640">
        <w:rPr>
          <w:rFonts w:cs="Arial"/>
        </w:rPr>
        <w:t xml:space="preserve">afeguarding </w:t>
      </w:r>
      <w:r>
        <w:rPr>
          <w:rFonts w:cs="Arial"/>
        </w:rPr>
        <w:t xml:space="preserve">concerns (including making referrals, </w:t>
      </w:r>
      <w:r w:rsidRPr="00AD5640">
        <w:rPr>
          <w:rFonts w:cs="Arial"/>
        </w:rPr>
        <w:t>conducting interviews</w:t>
      </w:r>
      <w:r>
        <w:rPr>
          <w:rFonts w:cs="Arial"/>
        </w:rPr>
        <w:t xml:space="preserve"> and taking statements)</w:t>
      </w:r>
      <w:r w:rsidR="00F555C8" w:rsidRPr="00AD5640">
        <w:rPr>
          <w:rFonts w:cs="Arial"/>
        </w:rPr>
        <w:t xml:space="preserve"> as directed</w:t>
      </w:r>
      <w:r>
        <w:rPr>
          <w:rFonts w:cs="Arial"/>
        </w:rPr>
        <w:t xml:space="preserve"> and under the supervision of Safeguarding Team Management.</w:t>
      </w:r>
      <w:r w:rsidR="00F555C8" w:rsidRPr="00AD5640">
        <w:rPr>
          <w:rFonts w:cs="Arial"/>
        </w:rPr>
        <w:t xml:space="preserve"> </w:t>
      </w:r>
    </w:p>
    <w:p w14:paraId="2F468D44" w14:textId="66EDC105" w:rsidR="00F555C8" w:rsidRPr="00AD5640" w:rsidRDefault="00F555C8" w:rsidP="004D781C">
      <w:pPr>
        <w:pStyle w:val="ListParagraph"/>
        <w:numPr>
          <w:ilvl w:val="0"/>
          <w:numId w:val="10"/>
        </w:numPr>
        <w:autoSpaceDE w:val="0"/>
        <w:autoSpaceDN w:val="0"/>
        <w:adjustRightInd w:val="0"/>
        <w:spacing w:line="360" w:lineRule="auto"/>
        <w:ind w:left="709" w:hanging="349"/>
        <w:jc w:val="both"/>
        <w:rPr>
          <w:rFonts w:cs="Arial"/>
        </w:rPr>
      </w:pPr>
      <w:r w:rsidRPr="00AD5640">
        <w:rPr>
          <w:rFonts w:cs="Arial"/>
        </w:rPr>
        <w:t xml:space="preserve">Provide </w:t>
      </w:r>
      <w:r w:rsidR="00E5327C">
        <w:rPr>
          <w:rFonts w:cs="Arial"/>
        </w:rPr>
        <w:t xml:space="preserve">advice and </w:t>
      </w:r>
      <w:r w:rsidRPr="00AD5640">
        <w:rPr>
          <w:rFonts w:cs="Arial"/>
        </w:rPr>
        <w:t>support to colleagues, venues</w:t>
      </w:r>
      <w:r>
        <w:rPr>
          <w:rFonts w:cs="Arial"/>
        </w:rPr>
        <w:t>, county associations</w:t>
      </w:r>
      <w:r w:rsidR="00E5327C">
        <w:rPr>
          <w:rFonts w:cs="Arial"/>
        </w:rPr>
        <w:t xml:space="preserve">, </w:t>
      </w:r>
      <w:r w:rsidRPr="00AD5640">
        <w:rPr>
          <w:rFonts w:cs="Arial"/>
        </w:rPr>
        <w:t xml:space="preserve">coaches, welfare officers, volunteers, officials, </w:t>
      </w:r>
      <w:r w:rsidR="00ED496A">
        <w:rPr>
          <w:rFonts w:cs="Arial"/>
        </w:rPr>
        <w:t>children,</w:t>
      </w:r>
      <w:r w:rsidRPr="00AD5640">
        <w:rPr>
          <w:rFonts w:cs="Arial"/>
        </w:rPr>
        <w:t xml:space="preserve"> parents</w:t>
      </w:r>
      <w:r w:rsidR="00ED496A">
        <w:rPr>
          <w:rFonts w:cs="Arial"/>
        </w:rPr>
        <w:t xml:space="preserve"> and adults at risk</w:t>
      </w:r>
      <w:r w:rsidR="00E5327C">
        <w:rPr>
          <w:rFonts w:cs="Arial"/>
        </w:rPr>
        <w:t>.</w:t>
      </w:r>
    </w:p>
    <w:p w14:paraId="44718911" w14:textId="77777777" w:rsidR="00F555C8" w:rsidRPr="00AD5640" w:rsidRDefault="00F555C8" w:rsidP="004D781C">
      <w:pPr>
        <w:autoSpaceDE w:val="0"/>
        <w:autoSpaceDN w:val="0"/>
        <w:adjustRightInd w:val="0"/>
        <w:spacing w:line="360" w:lineRule="auto"/>
        <w:jc w:val="both"/>
        <w:rPr>
          <w:rFonts w:cs="Arial"/>
        </w:rPr>
      </w:pPr>
    </w:p>
    <w:p w14:paraId="52A42612" w14:textId="77777777" w:rsidR="00F555C8" w:rsidRPr="00AD5640" w:rsidRDefault="00F555C8" w:rsidP="004D781C">
      <w:pPr>
        <w:autoSpaceDE w:val="0"/>
        <w:autoSpaceDN w:val="0"/>
        <w:adjustRightInd w:val="0"/>
        <w:spacing w:line="360" w:lineRule="auto"/>
        <w:jc w:val="both"/>
        <w:rPr>
          <w:rFonts w:cs="Arial"/>
          <w:b/>
        </w:rPr>
      </w:pPr>
      <w:r w:rsidRPr="00AD5640">
        <w:rPr>
          <w:rFonts w:cs="Arial"/>
          <w:b/>
        </w:rPr>
        <w:t>Education/Training:</w:t>
      </w:r>
    </w:p>
    <w:p w14:paraId="7E5552A8" w14:textId="7E880D98" w:rsidR="00F555C8" w:rsidRDefault="00F555C8" w:rsidP="004D781C">
      <w:pPr>
        <w:pStyle w:val="ListParagraph"/>
        <w:numPr>
          <w:ilvl w:val="0"/>
          <w:numId w:val="10"/>
        </w:numPr>
        <w:autoSpaceDE w:val="0"/>
        <w:autoSpaceDN w:val="0"/>
        <w:adjustRightInd w:val="0"/>
        <w:spacing w:line="360" w:lineRule="auto"/>
        <w:ind w:left="709" w:hanging="349"/>
        <w:jc w:val="both"/>
        <w:rPr>
          <w:rFonts w:cs="Arial"/>
        </w:rPr>
      </w:pPr>
      <w:r w:rsidRPr="00AD5640">
        <w:rPr>
          <w:rFonts w:cs="Arial"/>
        </w:rPr>
        <w:t>Deliver</w:t>
      </w:r>
      <w:r>
        <w:rPr>
          <w:rFonts w:cs="Arial"/>
        </w:rPr>
        <w:t xml:space="preserve"> presentations/</w:t>
      </w:r>
      <w:r w:rsidRPr="00AD5640">
        <w:rPr>
          <w:rFonts w:cs="Arial"/>
        </w:rPr>
        <w:t xml:space="preserve">training to coaches, venues, volunteers and colleagues in order to improve the level of </w:t>
      </w:r>
      <w:r>
        <w:rPr>
          <w:rFonts w:cs="Arial"/>
        </w:rPr>
        <w:t>s</w:t>
      </w:r>
      <w:r w:rsidRPr="00AD5640">
        <w:rPr>
          <w:rFonts w:cs="Arial"/>
        </w:rPr>
        <w:t>afeguarding expertise</w:t>
      </w:r>
      <w:r w:rsidR="00E5327C">
        <w:rPr>
          <w:rFonts w:cs="Arial"/>
        </w:rPr>
        <w:t>.</w:t>
      </w:r>
    </w:p>
    <w:p w14:paraId="2A50FA3B" w14:textId="6E8F34B0" w:rsidR="00F555C8" w:rsidRPr="00AD5640" w:rsidRDefault="00F555C8" w:rsidP="004D781C">
      <w:pPr>
        <w:pStyle w:val="ListParagraph"/>
        <w:numPr>
          <w:ilvl w:val="0"/>
          <w:numId w:val="10"/>
        </w:numPr>
        <w:autoSpaceDE w:val="0"/>
        <w:autoSpaceDN w:val="0"/>
        <w:adjustRightInd w:val="0"/>
        <w:spacing w:line="360" w:lineRule="auto"/>
        <w:ind w:left="709" w:hanging="349"/>
        <w:jc w:val="both"/>
        <w:rPr>
          <w:rFonts w:cs="Arial"/>
        </w:rPr>
      </w:pPr>
      <w:r>
        <w:rPr>
          <w:rFonts w:cs="Arial"/>
        </w:rPr>
        <w:t>Foster and maintain positive relationships and networks between Welfare Officers and County Safeguarding Officers through engagement</w:t>
      </w:r>
      <w:r w:rsidR="00E5327C">
        <w:rPr>
          <w:rFonts w:cs="Arial"/>
        </w:rPr>
        <w:t xml:space="preserve"> activities, including </w:t>
      </w:r>
      <w:r>
        <w:rPr>
          <w:rFonts w:cs="Arial"/>
        </w:rPr>
        <w:t>forums and conferences.</w:t>
      </w:r>
    </w:p>
    <w:p w14:paraId="0D89A59B" w14:textId="77777777" w:rsidR="00E5327C" w:rsidRPr="00E5327C" w:rsidRDefault="00E5327C" w:rsidP="00E5327C">
      <w:pPr>
        <w:pStyle w:val="ListParagraph"/>
        <w:numPr>
          <w:ilvl w:val="0"/>
          <w:numId w:val="10"/>
        </w:numPr>
        <w:autoSpaceDE w:val="0"/>
        <w:autoSpaceDN w:val="0"/>
        <w:adjustRightInd w:val="0"/>
        <w:spacing w:line="360" w:lineRule="auto"/>
        <w:ind w:left="709" w:hanging="349"/>
        <w:jc w:val="both"/>
        <w:rPr>
          <w:rFonts w:cs="Arial"/>
        </w:rPr>
      </w:pPr>
      <w:r>
        <w:rPr>
          <w:rFonts w:cs="Arial"/>
        </w:rPr>
        <w:t>Support with the</w:t>
      </w:r>
      <w:r w:rsidRPr="00AD5640">
        <w:rPr>
          <w:rFonts w:cs="Arial"/>
        </w:rPr>
        <w:t xml:space="preserve"> develop</w:t>
      </w:r>
      <w:r>
        <w:rPr>
          <w:rFonts w:cs="Arial"/>
        </w:rPr>
        <w:t>ment of</w:t>
      </w:r>
      <w:r w:rsidRPr="00AD5640">
        <w:rPr>
          <w:rFonts w:cs="Arial"/>
        </w:rPr>
        <w:t xml:space="preserve"> high quality </w:t>
      </w:r>
      <w:r>
        <w:rPr>
          <w:rFonts w:cs="Arial"/>
        </w:rPr>
        <w:t>resources</w:t>
      </w:r>
      <w:r w:rsidRPr="00AD5640">
        <w:rPr>
          <w:rFonts w:cs="Arial"/>
        </w:rPr>
        <w:t>, guidance</w:t>
      </w:r>
      <w:r>
        <w:rPr>
          <w:rFonts w:cs="Arial"/>
        </w:rPr>
        <w:t xml:space="preserve">, </w:t>
      </w:r>
      <w:r w:rsidRPr="00AD5640">
        <w:rPr>
          <w:rFonts w:cs="Arial"/>
        </w:rPr>
        <w:t>projects and events as required</w:t>
      </w:r>
      <w:r>
        <w:rPr>
          <w:rFonts w:cs="Arial"/>
        </w:rPr>
        <w:t>.</w:t>
      </w:r>
    </w:p>
    <w:p w14:paraId="10E0D543" w14:textId="067C45AA" w:rsidR="00E5327C" w:rsidRDefault="00F555C8" w:rsidP="00E5327C">
      <w:pPr>
        <w:pStyle w:val="ListParagraph"/>
        <w:numPr>
          <w:ilvl w:val="0"/>
          <w:numId w:val="10"/>
        </w:numPr>
        <w:autoSpaceDE w:val="0"/>
        <w:autoSpaceDN w:val="0"/>
        <w:adjustRightInd w:val="0"/>
        <w:spacing w:line="360" w:lineRule="auto"/>
        <w:ind w:left="709" w:hanging="349"/>
        <w:jc w:val="both"/>
        <w:rPr>
          <w:rFonts w:cs="Arial"/>
        </w:rPr>
      </w:pPr>
      <w:r w:rsidRPr="00AD5640">
        <w:rPr>
          <w:rFonts w:cs="Arial"/>
        </w:rPr>
        <w:t>Act as an ambassador for the LTA at sport sector, industrial events, and other networking opportunities</w:t>
      </w:r>
      <w:r w:rsidR="00E5327C">
        <w:rPr>
          <w:rFonts w:cs="Arial"/>
        </w:rPr>
        <w:t>.</w:t>
      </w:r>
    </w:p>
    <w:p w14:paraId="32B5627B" w14:textId="77777777" w:rsidR="00F555C8" w:rsidRPr="00AD5640" w:rsidRDefault="00F555C8" w:rsidP="004D781C">
      <w:pPr>
        <w:autoSpaceDE w:val="0"/>
        <w:autoSpaceDN w:val="0"/>
        <w:adjustRightInd w:val="0"/>
        <w:spacing w:line="360" w:lineRule="auto"/>
        <w:jc w:val="both"/>
        <w:rPr>
          <w:rFonts w:cs="Arial"/>
        </w:rPr>
      </w:pPr>
    </w:p>
    <w:p w14:paraId="738FE1EC" w14:textId="77777777" w:rsidR="00F555C8" w:rsidRPr="00AD5640" w:rsidRDefault="00F555C8" w:rsidP="004D781C">
      <w:pPr>
        <w:autoSpaceDE w:val="0"/>
        <w:autoSpaceDN w:val="0"/>
        <w:adjustRightInd w:val="0"/>
        <w:spacing w:line="360" w:lineRule="auto"/>
        <w:jc w:val="both"/>
        <w:rPr>
          <w:rFonts w:cs="Arial"/>
          <w:b/>
        </w:rPr>
      </w:pPr>
      <w:r w:rsidRPr="00AD5640">
        <w:rPr>
          <w:rFonts w:cs="Arial"/>
          <w:b/>
        </w:rPr>
        <w:t>Legislation:</w:t>
      </w:r>
    </w:p>
    <w:p w14:paraId="71DB0162" w14:textId="77777777" w:rsidR="00F555C8" w:rsidRPr="00A50DA0" w:rsidRDefault="00F555C8" w:rsidP="004D781C">
      <w:pPr>
        <w:pStyle w:val="ListParagraph"/>
        <w:numPr>
          <w:ilvl w:val="0"/>
          <w:numId w:val="10"/>
        </w:numPr>
        <w:autoSpaceDE w:val="0"/>
        <w:autoSpaceDN w:val="0"/>
        <w:adjustRightInd w:val="0"/>
        <w:spacing w:line="360" w:lineRule="auto"/>
        <w:ind w:left="709" w:hanging="349"/>
        <w:jc w:val="both"/>
        <w:rPr>
          <w:rFonts w:cs="Arial"/>
        </w:rPr>
      </w:pPr>
      <w:r w:rsidRPr="00AD5640">
        <w:rPr>
          <w:rFonts w:cs="Arial"/>
        </w:rPr>
        <w:t>Keep informed of, and work within, current legislation, statutory and other guidance with regards to safeguarding</w:t>
      </w:r>
      <w:r>
        <w:rPr>
          <w:rFonts w:cs="Arial"/>
        </w:rPr>
        <w:t xml:space="preserve"> and data protection</w:t>
      </w:r>
      <w:r w:rsidRPr="00AD5640">
        <w:rPr>
          <w:rFonts w:cs="Arial"/>
        </w:rPr>
        <w:t xml:space="preserve"> and cascade the information accordingly</w:t>
      </w:r>
    </w:p>
    <w:p w14:paraId="79422415" w14:textId="77777777" w:rsidR="00A34613" w:rsidRDefault="00A34613" w:rsidP="002F6D58">
      <w:pPr>
        <w:pStyle w:val="Heading2"/>
        <w:rPr>
          <w:color w:val="1A7BC0"/>
        </w:rPr>
      </w:pPr>
    </w:p>
    <w:p w14:paraId="796F21B3" w14:textId="77777777" w:rsidR="00A34613" w:rsidRDefault="002F6D58" w:rsidP="001D6117">
      <w:pPr>
        <w:pStyle w:val="Heading2"/>
        <w:rPr>
          <w:color w:val="1A7BC0"/>
        </w:rPr>
      </w:pPr>
      <w:r w:rsidRPr="00B443F5">
        <w:rPr>
          <w:color w:val="1A7BC0"/>
        </w:rPr>
        <w:t>Person Specification</w:t>
      </w:r>
      <w:r w:rsidR="00EE0366" w:rsidRPr="00B443F5">
        <w:rPr>
          <w:color w:val="1A7BC0"/>
        </w:rPr>
        <w:t xml:space="preserve"> </w:t>
      </w:r>
    </w:p>
    <w:p w14:paraId="6637E543" w14:textId="77777777" w:rsidR="005A6ACD" w:rsidRPr="005A6ACD" w:rsidRDefault="000C7769" w:rsidP="005A6ACD">
      <w:pPr>
        <w:pStyle w:val="Heading4"/>
        <w:rPr>
          <w:rFonts w:cs="Arial"/>
          <w:color w:val="auto"/>
          <w:szCs w:val="22"/>
        </w:rPr>
      </w:pPr>
      <w:r w:rsidRPr="00EE7953">
        <w:rPr>
          <w:rFonts w:cs="Arial"/>
          <w:color w:val="auto"/>
          <w:szCs w:val="22"/>
        </w:rPr>
        <w:t>Previous Experience of:</w:t>
      </w:r>
      <w:r w:rsidR="00EE0366" w:rsidRPr="00EE7953">
        <w:rPr>
          <w:rFonts w:cs="Arial"/>
          <w:color w:val="auto"/>
          <w:szCs w:val="22"/>
        </w:rPr>
        <w:t xml:space="preserve">   </w:t>
      </w:r>
    </w:p>
    <w:tbl>
      <w:tblPr>
        <w:tblW w:w="10064" w:type="dxa"/>
        <w:tblInd w:w="250" w:type="dxa"/>
        <w:tblBorders>
          <w:top w:val="dotted" w:sz="4" w:space="0" w:color="156082"/>
          <w:left w:val="dotted" w:sz="4" w:space="0" w:color="156082"/>
          <w:bottom w:val="dotted" w:sz="4" w:space="0" w:color="156082"/>
          <w:right w:val="dotted" w:sz="4" w:space="0" w:color="156082"/>
          <w:insideH w:val="dotted" w:sz="4" w:space="0" w:color="156082"/>
          <w:insideV w:val="dotted" w:sz="4" w:space="0" w:color="156082"/>
        </w:tblBorders>
        <w:tblLook w:val="04A0" w:firstRow="1" w:lastRow="0" w:firstColumn="1" w:lastColumn="0" w:noHBand="0" w:noVBand="1"/>
      </w:tblPr>
      <w:tblGrid>
        <w:gridCol w:w="8789"/>
        <w:gridCol w:w="1275"/>
      </w:tblGrid>
      <w:tr w:rsidR="004D781C" w:rsidRPr="00683193" w14:paraId="7E87BA94" w14:textId="77777777">
        <w:trPr>
          <w:trHeight w:val="278"/>
        </w:trPr>
        <w:tc>
          <w:tcPr>
            <w:tcW w:w="8789" w:type="dxa"/>
            <w:shd w:val="clear" w:color="auto" w:fill="auto"/>
          </w:tcPr>
          <w:p w14:paraId="18A6D337" w14:textId="20D036BD" w:rsidR="004D781C" w:rsidRPr="00683193" w:rsidRDefault="004D781C" w:rsidP="00A34CAD">
            <w:r>
              <w:t xml:space="preserve">Working in a safeguarding role </w:t>
            </w:r>
          </w:p>
        </w:tc>
        <w:tc>
          <w:tcPr>
            <w:tcW w:w="1275" w:type="dxa"/>
            <w:shd w:val="clear" w:color="auto" w:fill="auto"/>
          </w:tcPr>
          <w:p w14:paraId="53019396" w14:textId="77777777" w:rsidR="004D781C" w:rsidRPr="00683193" w:rsidRDefault="004D781C" w:rsidP="00A34CAD">
            <w:r w:rsidRPr="00683193">
              <w:t>Essential</w:t>
            </w:r>
          </w:p>
        </w:tc>
      </w:tr>
      <w:tr w:rsidR="004D781C" w:rsidRPr="00683193" w14:paraId="1B422A3C" w14:textId="77777777">
        <w:trPr>
          <w:trHeight w:val="278"/>
        </w:trPr>
        <w:tc>
          <w:tcPr>
            <w:tcW w:w="8789" w:type="dxa"/>
            <w:shd w:val="clear" w:color="auto" w:fill="auto"/>
          </w:tcPr>
          <w:p w14:paraId="380DBED8" w14:textId="0A3AB4D2" w:rsidR="004D781C" w:rsidRDefault="004D781C" w:rsidP="00E5327C">
            <w:r>
              <w:t>I</w:t>
            </w:r>
            <w:r w:rsidRPr="00683193">
              <w:t xml:space="preserve">mplementing safeguarding policy </w:t>
            </w:r>
            <w:r>
              <w:t xml:space="preserve">and procedures </w:t>
            </w:r>
            <w:r w:rsidR="00E5327C">
              <w:t>and ensuring these are delivered</w:t>
            </w:r>
            <w:r w:rsidR="00F80DD8">
              <w:t xml:space="preserve"> on the ground</w:t>
            </w:r>
          </w:p>
        </w:tc>
        <w:tc>
          <w:tcPr>
            <w:tcW w:w="1275" w:type="dxa"/>
            <w:shd w:val="clear" w:color="auto" w:fill="auto"/>
          </w:tcPr>
          <w:p w14:paraId="025F40B6" w14:textId="77777777" w:rsidR="004D781C" w:rsidRPr="00683193" w:rsidRDefault="004D781C" w:rsidP="00A34CAD">
            <w:r w:rsidRPr="00683193">
              <w:t>Essential</w:t>
            </w:r>
          </w:p>
        </w:tc>
      </w:tr>
      <w:tr w:rsidR="004D781C" w:rsidRPr="00683193" w14:paraId="13155A4D" w14:textId="77777777">
        <w:trPr>
          <w:trHeight w:val="278"/>
        </w:trPr>
        <w:tc>
          <w:tcPr>
            <w:tcW w:w="8789" w:type="dxa"/>
            <w:shd w:val="clear" w:color="auto" w:fill="auto"/>
          </w:tcPr>
          <w:p w14:paraId="545B0867" w14:textId="066167EE" w:rsidR="004D781C" w:rsidRPr="00683193" w:rsidRDefault="00F80DD8" w:rsidP="00A34CAD">
            <w:r>
              <w:t>Managing and investigating</w:t>
            </w:r>
            <w:r w:rsidR="004D781C" w:rsidRPr="00683193">
              <w:t xml:space="preserve"> safeguarding cases</w:t>
            </w:r>
          </w:p>
        </w:tc>
        <w:tc>
          <w:tcPr>
            <w:tcW w:w="1275" w:type="dxa"/>
            <w:shd w:val="clear" w:color="auto" w:fill="auto"/>
          </w:tcPr>
          <w:p w14:paraId="435E48A2" w14:textId="77777777" w:rsidR="004D781C" w:rsidRPr="00683193" w:rsidRDefault="004D781C" w:rsidP="00A34CAD">
            <w:r w:rsidRPr="00683193">
              <w:t>Essential</w:t>
            </w:r>
          </w:p>
        </w:tc>
      </w:tr>
      <w:tr w:rsidR="00F80DD8" w:rsidRPr="00683193" w14:paraId="13528EB6" w14:textId="77777777">
        <w:trPr>
          <w:trHeight w:val="305"/>
        </w:trPr>
        <w:tc>
          <w:tcPr>
            <w:tcW w:w="8789" w:type="dxa"/>
            <w:shd w:val="clear" w:color="auto" w:fill="auto"/>
          </w:tcPr>
          <w:p w14:paraId="35360195" w14:textId="5A3A93D1" w:rsidR="00F80DD8" w:rsidRPr="00683193" w:rsidRDefault="00F80DD8" w:rsidP="00F80DD8">
            <w:r>
              <w:t>Creating and delivering</w:t>
            </w:r>
            <w:r w:rsidRPr="00683193">
              <w:t xml:space="preserve"> </w:t>
            </w:r>
            <w:r>
              <w:t>presentations</w:t>
            </w:r>
          </w:p>
        </w:tc>
        <w:tc>
          <w:tcPr>
            <w:tcW w:w="1275" w:type="dxa"/>
            <w:shd w:val="clear" w:color="auto" w:fill="auto"/>
          </w:tcPr>
          <w:p w14:paraId="73E78126" w14:textId="37D13D06" w:rsidR="00F80DD8" w:rsidRPr="00683193" w:rsidRDefault="00F80DD8" w:rsidP="00F80DD8">
            <w:r>
              <w:t>Essential</w:t>
            </w:r>
          </w:p>
        </w:tc>
      </w:tr>
      <w:tr w:rsidR="00F80DD8" w:rsidRPr="00683193" w14:paraId="0E3EBFB9" w14:textId="77777777">
        <w:trPr>
          <w:trHeight w:val="305"/>
        </w:trPr>
        <w:tc>
          <w:tcPr>
            <w:tcW w:w="8789" w:type="dxa"/>
            <w:shd w:val="clear" w:color="auto" w:fill="auto"/>
          </w:tcPr>
          <w:p w14:paraId="613991FD" w14:textId="711EF3C5" w:rsidR="00F80DD8" w:rsidRPr="00683193" w:rsidRDefault="00F80DD8" w:rsidP="00F80DD8">
            <w:r>
              <w:t xml:space="preserve">Developing and influencing </w:t>
            </w:r>
            <w:r w:rsidRPr="0003790C">
              <w:t>rela</w:t>
            </w:r>
            <w:r w:rsidRPr="00A50DA0">
              <w:t>tionships with stakeholders</w:t>
            </w:r>
          </w:p>
        </w:tc>
        <w:tc>
          <w:tcPr>
            <w:tcW w:w="1275" w:type="dxa"/>
            <w:shd w:val="clear" w:color="auto" w:fill="auto"/>
          </w:tcPr>
          <w:p w14:paraId="78A287C0" w14:textId="4B7AB3F8" w:rsidR="00F80DD8" w:rsidRPr="00683193" w:rsidRDefault="00F80DD8" w:rsidP="00F80DD8">
            <w:r>
              <w:t>Essential</w:t>
            </w:r>
          </w:p>
        </w:tc>
      </w:tr>
      <w:tr w:rsidR="00F80DD8" w:rsidRPr="00683193" w14:paraId="51784B9F" w14:textId="77777777">
        <w:trPr>
          <w:trHeight w:val="305"/>
        </w:trPr>
        <w:tc>
          <w:tcPr>
            <w:tcW w:w="8789" w:type="dxa"/>
            <w:shd w:val="clear" w:color="auto" w:fill="auto"/>
          </w:tcPr>
          <w:p w14:paraId="184DD023" w14:textId="0E66D084" w:rsidR="00F80DD8" w:rsidRPr="00B47F1D" w:rsidRDefault="00F80DD8" w:rsidP="00F80DD8">
            <w:r>
              <w:t>Q</w:t>
            </w:r>
            <w:r w:rsidRPr="00F80DD8">
              <w:t>uality assur</w:t>
            </w:r>
            <w:r>
              <w:t>ing / auditing</w:t>
            </w:r>
            <w:r w:rsidRPr="00F80DD8">
              <w:t xml:space="preserve"> </w:t>
            </w:r>
            <w:r>
              <w:t>organisations</w:t>
            </w:r>
            <w:r w:rsidRPr="00F80DD8">
              <w:t xml:space="preserve"> </w:t>
            </w:r>
          </w:p>
        </w:tc>
        <w:tc>
          <w:tcPr>
            <w:tcW w:w="1275" w:type="dxa"/>
            <w:shd w:val="clear" w:color="auto" w:fill="auto"/>
          </w:tcPr>
          <w:p w14:paraId="7C367D77" w14:textId="195A207D" w:rsidR="00F80DD8" w:rsidRPr="00683193" w:rsidRDefault="00F80DD8" w:rsidP="00F80DD8">
            <w:r>
              <w:t>Desirable</w:t>
            </w:r>
          </w:p>
        </w:tc>
      </w:tr>
      <w:tr w:rsidR="00F80DD8" w14:paraId="1DA0AF2E" w14:textId="77777777">
        <w:trPr>
          <w:trHeight w:val="268"/>
        </w:trPr>
        <w:tc>
          <w:tcPr>
            <w:tcW w:w="8789" w:type="dxa"/>
            <w:shd w:val="clear" w:color="auto" w:fill="auto"/>
          </w:tcPr>
          <w:p w14:paraId="03DE5178" w14:textId="77777777" w:rsidR="00F80DD8" w:rsidRPr="00683193" w:rsidRDefault="00F80DD8" w:rsidP="00F80DD8">
            <w:r w:rsidRPr="00683193">
              <w:t>Safeguarding in the sports sector</w:t>
            </w:r>
          </w:p>
        </w:tc>
        <w:tc>
          <w:tcPr>
            <w:tcW w:w="1275" w:type="dxa"/>
            <w:shd w:val="clear" w:color="auto" w:fill="auto"/>
          </w:tcPr>
          <w:p w14:paraId="02E81CAC" w14:textId="77777777" w:rsidR="00F80DD8" w:rsidRDefault="00F80DD8" w:rsidP="00F80DD8">
            <w:r w:rsidRPr="00683193">
              <w:t>Desirable</w:t>
            </w:r>
          </w:p>
        </w:tc>
      </w:tr>
      <w:tr w:rsidR="00F80DD8" w:rsidRPr="00683193" w14:paraId="56D7AAA4" w14:textId="77777777">
        <w:trPr>
          <w:trHeight w:val="280"/>
        </w:trPr>
        <w:tc>
          <w:tcPr>
            <w:tcW w:w="8789" w:type="dxa"/>
            <w:shd w:val="clear" w:color="auto" w:fill="auto"/>
          </w:tcPr>
          <w:p w14:paraId="386D3023" w14:textId="77777777" w:rsidR="00F80DD8" w:rsidRPr="00683193" w:rsidRDefault="00F80DD8" w:rsidP="00F80DD8">
            <w:r>
              <w:t>Working with volunteers</w:t>
            </w:r>
          </w:p>
        </w:tc>
        <w:tc>
          <w:tcPr>
            <w:tcW w:w="1275" w:type="dxa"/>
            <w:shd w:val="clear" w:color="auto" w:fill="auto"/>
          </w:tcPr>
          <w:p w14:paraId="4FDC7094" w14:textId="77777777" w:rsidR="00F80DD8" w:rsidRPr="00683193" w:rsidRDefault="00F80DD8" w:rsidP="00F80DD8">
            <w:r>
              <w:t>Desirable</w:t>
            </w:r>
          </w:p>
        </w:tc>
      </w:tr>
    </w:tbl>
    <w:p w14:paraId="55C0BDCD" w14:textId="77777777" w:rsidR="004D647D" w:rsidRPr="00EE7953" w:rsidRDefault="004D647D" w:rsidP="00EE7953">
      <w:pPr>
        <w:pStyle w:val="Heading4"/>
        <w:rPr>
          <w:rFonts w:cs="Arial"/>
          <w:szCs w:val="22"/>
        </w:rPr>
      </w:pPr>
    </w:p>
    <w:p w14:paraId="14E93890" w14:textId="77777777" w:rsidR="00234FAF" w:rsidRDefault="000C7769" w:rsidP="005A6ACD">
      <w:pPr>
        <w:pStyle w:val="Heading4"/>
        <w:rPr>
          <w:rFonts w:cs="Arial"/>
          <w:color w:val="auto"/>
          <w:szCs w:val="22"/>
        </w:rPr>
      </w:pPr>
      <w:r w:rsidRPr="00EE7953">
        <w:rPr>
          <w:rFonts w:cs="Arial"/>
          <w:color w:val="auto"/>
          <w:szCs w:val="22"/>
        </w:rPr>
        <w:t>Knowledge, Training &amp; Qualifications:</w:t>
      </w:r>
    </w:p>
    <w:tbl>
      <w:tblPr>
        <w:tblW w:w="10064" w:type="dxa"/>
        <w:tblInd w:w="250" w:type="dxa"/>
        <w:tblBorders>
          <w:top w:val="dotted" w:sz="4" w:space="0" w:color="156082"/>
          <w:left w:val="dotted" w:sz="4" w:space="0" w:color="156082"/>
          <w:bottom w:val="dotted" w:sz="4" w:space="0" w:color="156082"/>
          <w:right w:val="dotted" w:sz="4" w:space="0" w:color="156082"/>
          <w:insideH w:val="dotted" w:sz="4" w:space="0" w:color="156082"/>
          <w:insideV w:val="dotted" w:sz="4" w:space="0" w:color="156082"/>
        </w:tblBorders>
        <w:tblLayout w:type="fixed"/>
        <w:tblLook w:val="04A0" w:firstRow="1" w:lastRow="0" w:firstColumn="1" w:lastColumn="0" w:noHBand="0" w:noVBand="1"/>
      </w:tblPr>
      <w:tblGrid>
        <w:gridCol w:w="8789"/>
        <w:gridCol w:w="1275"/>
      </w:tblGrid>
      <w:tr w:rsidR="004D781C" w:rsidRPr="00EE7953" w14:paraId="2618FAFE" w14:textId="77777777">
        <w:trPr>
          <w:trHeight w:val="278"/>
        </w:trPr>
        <w:tc>
          <w:tcPr>
            <w:tcW w:w="8789" w:type="dxa"/>
            <w:shd w:val="clear" w:color="auto" w:fill="auto"/>
          </w:tcPr>
          <w:p w14:paraId="76131403" w14:textId="2F7E8B58" w:rsidR="004D781C" w:rsidRPr="00E876CF" w:rsidRDefault="004D781C" w:rsidP="00A34CAD">
            <w:r>
              <w:t>U</w:t>
            </w:r>
            <w:r w:rsidRPr="00E876CF">
              <w:t xml:space="preserve">nderstanding of current safeguarding legislation and guidance </w:t>
            </w:r>
            <w:r>
              <w:t>within</w:t>
            </w:r>
            <w:r w:rsidRPr="00E876CF">
              <w:t xml:space="preserve"> England</w:t>
            </w:r>
            <w:r>
              <w:t xml:space="preserve"> in respect of both children and adults at risk</w:t>
            </w:r>
          </w:p>
        </w:tc>
        <w:tc>
          <w:tcPr>
            <w:tcW w:w="1275" w:type="dxa"/>
            <w:shd w:val="clear" w:color="auto" w:fill="auto"/>
          </w:tcPr>
          <w:p w14:paraId="54F3BFFC" w14:textId="77777777" w:rsidR="004D781C" w:rsidRPr="00E876CF" w:rsidRDefault="004D781C" w:rsidP="00A34CAD">
            <w:r w:rsidRPr="00E876CF">
              <w:t>Essential</w:t>
            </w:r>
          </w:p>
        </w:tc>
      </w:tr>
      <w:tr w:rsidR="004D781C" w:rsidRPr="003D56BD" w14:paraId="251A06F0" w14:textId="77777777">
        <w:trPr>
          <w:trHeight w:val="305"/>
        </w:trPr>
        <w:tc>
          <w:tcPr>
            <w:tcW w:w="8789" w:type="dxa"/>
            <w:shd w:val="clear" w:color="auto" w:fill="auto"/>
          </w:tcPr>
          <w:p w14:paraId="2761B0F3" w14:textId="3178AE4D" w:rsidR="004D781C" w:rsidRPr="00E876CF" w:rsidRDefault="004D781C" w:rsidP="00A34CAD">
            <w:r>
              <w:t>Competent in the use of IT systems (Microsoft Office)</w:t>
            </w:r>
          </w:p>
        </w:tc>
        <w:tc>
          <w:tcPr>
            <w:tcW w:w="1275" w:type="dxa"/>
            <w:shd w:val="clear" w:color="auto" w:fill="auto"/>
          </w:tcPr>
          <w:p w14:paraId="69CE2979" w14:textId="77777777" w:rsidR="004D781C" w:rsidRPr="00E876CF" w:rsidRDefault="004D781C" w:rsidP="00A34CAD">
            <w:r w:rsidRPr="00E876CF">
              <w:t>Essential</w:t>
            </w:r>
          </w:p>
        </w:tc>
      </w:tr>
      <w:tr w:rsidR="004D781C" w:rsidRPr="003D56BD" w14:paraId="2E2D76F2" w14:textId="77777777">
        <w:trPr>
          <w:trHeight w:val="305"/>
        </w:trPr>
        <w:tc>
          <w:tcPr>
            <w:tcW w:w="8789" w:type="dxa"/>
            <w:shd w:val="clear" w:color="auto" w:fill="auto"/>
          </w:tcPr>
          <w:p w14:paraId="7288E1F4" w14:textId="77777777" w:rsidR="004D781C" w:rsidRPr="00B47F1D" w:rsidRDefault="004D781C" w:rsidP="00A34CAD">
            <w:r w:rsidRPr="0003790C">
              <w:t xml:space="preserve">Excellent </w:t>
            </w:r>
            <w:r>
              <w:t>organisation and time</w:t>
            </w:r>
            <w:r w:rsidRPr="0003790C">
              <w:t xml:space="preserve"> management with ability to prioritise workload</w:t>
            </w:r>
          </w:p>
        </w:tc>
        <w:tc>
          <w:tcPr>
            <w:tcW w:w="1275" w:type="dxa"/>
            <w:shd w:val="clear" w:color="auto" w:fill="auto"/>
          </w:tcPr>
          <w:p w14:paraId="08513366" w14:textId="77777777" w:rsidR="004D781C" w:rsidRPr="00E876CF" w:rsidRDefault="004D781C" w:rsidP="00A34CAD">
            <w:r>
              <w:t>Essential</w:t>
            </w:r>
          </w:p>
        </w:tc>
      </w:tr>
      <w:tr w:rsidR="004D781C" w:rsidRPr="003D56BD" w14:paraId="6AD66B30" w14:textId="77777777">
        <w:trPr>
          <w:trHeight w:val="305"/>
        </w:trPr>
        <w:tc>
          <w:tcPr>
            <w:tcW w:w="8789" w:type="dxa"/>
            <w:shd w:val="clear" w:color="auto" w:fill="auto"/>
          </w:tcPr>
          <w:p w14:paraId="2138DFCF" w14:textId="77777777" w:rsidR="004D781C" w:rsidRPr="00B47F1D" w:rsidRDefault="004D781C" w:rsidP="00A34CAD">
            <w:r w:rsidRPr="00A50DA0">
              <w:t>Investigation training</w:t>
            </w:r>
          </w:p>
        </w:tc>
        <w:tc>
          <w:tcPr>
            <w:tcW w:w="1275" w:type="dxa"/>
            <w:shd w:val="clear" w:color="auto" w:fill="auto"/>
          </w:tcPr>
          <w:p w14:paraId="1DEEBD07" w14:textId="77777777" w:rsidR="004D781C" w:rsidRPr="00E876CF" w:rsidRDefault="004D781C" w:rsidP="00A34CAD">
            <w:r w:rsidRPr="00E876CF">
              <w:t>Desirable</w:t>
            </w:r>
          </w:p>
        </w:tc>
      </w:tr>
      <w:tr w:rsidR="004D781C" w:rsidRPr="003D56BD" w14:paraId="19302674" w14:textId="77777777">
        <w:trPr>
          <w:trHeight w:val="305"/>
        </w:trPr>
        <w:tc>
          <w:tcPr>
            <w:tcW w:w="8789" w:type="dxa"/>
            <w:shd w:val="clear" w:color="auto" w:fill="auto"/>
          </w:tcPr>
          <w:p w14:paraId="3EDB12BD" w14:textId="77777777" w:rsidR="004D781C" w:rsidRPr="00E876CF" w:rsidRDefault="004D781C" w:rsidP="00A34CAD">
            <w:r w:rsidRPr="00E876CF">
              <w:t>A professional or vocational qualification in safeguarding or related subject</w:t>
            </w:r>
          </w:p>
        </w:tc>
        <w:tc>
          <w:tcPr>
            <w:tcW w:w="1275" w:type="dxa"/>
            <w:shd w:val="clear" w:color="auto" w:fill="auto"/>
          </w:tcPr>
          <w:p w14:paraId="756AB1B3" w14:textId="77777777" w:rsidR="004D781C" w:rsidRDefault="004D781C" w:rsidP="00A34CAD">
            <w:r w:rsidRPr="00E876CF">
              <w:t xml:space="preserve">Desirable </w:t>
            </w:r>
          </w:p>
        </w:tc>
      </w:tr>
    </w:tbl>
    <w:p w14:paraId="55D9C9DA" w14:textId="77777777" w:rsidR="005A6ACD" w:rsidRPr="00A34613" w:rsidRDefault="000C7769" w:rsidP="00A34613">
      <w:pPr>
        <w:pStyle w:val="Heading4"/>
        <w:rPr>
          <w:color w:val="auto"/>
        </w:rPr>
      </w:pPr>
      <w:r w:rsidRPr="00C65742">
        <w:rPr>
          <w:color w:val="auto"/>
        </w:rPr>
        <w:lastRenderedPageBreak/>
        <w:t>Personal Attributes</w:t>
      </w:r>
      <w:r w:rsidR="009A3C85">
        <w:rPr>
          <w:color w:val="auto"/>
        </w:rPr>
        <w:t xml:space="preserve"> </w:t>
      </w:r>
    </w:p>
    <w:tbl>
      <w:tblPr>
        <w:tblW w:w="10106" w:type="dxa"/>
        <w:jc w:val="center"/>
        <w:tblBorders>
          <w:top w:val="dotted" w:sz="4" w:space="0" w:color="156082"/>
          <w:left w:val="dotted" w:sz="4" w:space="0" w:color="156082"/>
          <w:bottom w:val="dotted" w:sz="4" w:space="0" w:color="156082"/>
          <w:right w:val="dotted" w:sz="4" w:space="0" w:color="156082"/>
          <w:insideH w:val="dotted" w:sz="4" w:space="0" w:color="156082"/>
          <w:insideV w:val="dotted" w:sz="4" w:space="0" w:color="156082"/>
        </w:tblBorders>
        <w:tblLook w:val="04A0" w:firstRow="1" w:lastRow="0" w:firstColumn="1" w:lastColumn="0" w:noHBand="0" w:noVBand="1"/>
      </w:tblPr>
      <w:tblGrid>
        <w:gridCol w:w="1471"/>
        <w:gridCol w:w="8635"/>
      </w:tblGrid>
      <w:tr w:rsidR="00A34613" w:rsidRPr="00234FAF" w14:paraId="7BDC21A7" w14:textId="77777777" w:rsidTr="00E5327C">
        <w:trPr>
          <w:trHeight w:val="755"/>
          <w:jc w:val="center"/>
        </w:trPr>
        <w:tc>
          <w:tcPr>
            <w:tcW w:w="1471" w:type="dxa"/>
            <w:shd w:val="clear" w:color="auto" w:fill="auto"/>
          </w:tcPr>
          <w:p w14:paraId="1F219520" w14:textId="77777777" w:rsidR="00A34613" w:rsidRPr="00C939CB" w:rsidRDefault="00A34613" w:rsidP="00C939CB">
            <w:pPr>
              <w:keepNext/>
              <w:jc w:val="center"/>
              <w:outlineLvl w:val="3"/>
              <w:rPr>
                <w:b/>
                <w:i/>
                <w:szCs w:val="28"/>
              </w:rPr>
            </w:pPr>
            <w:r w:rsidRPr="00C939CB">
              <w:rPr>
                <w:b/>
                <w:i/>
                <w:szCs w:val="28"/>
              </w:rPr>
              <w:t>Inclusion</w:t>
            </w:r>
          </w:p>
        </w:tc>
        <w:tc>
          <w:tcPr>
            <w:tcW w:w="8635" w:type="dxa"/>
            <w:shd w:val="clear" w:color="auto" w:fill="auto"/>
          </w:tcPr>
          <w:p w14:paraId="6662B9CD" w14:textId="77777777" w:rsidR="00A34613" w:rsidRPr="00A34613" w:rsidRDefault="00A34613" w:rsidP="00A34613">
            <w:pPr>
              <w:numPr>
                <w:ilvl w:val="0"/>
                <w:numId w:val="5"/>
              </w:numPr>
            </w:pPr>
            <w:r w:rsidRPr="00A34613">
              <w:t>Create an environment where people feel safe and welcomed</w:t>
            </w:r>
            <w:r w:rsidR="0081407C">
              <w:t>.</w:t>
            </w:r>
          </w:p>
          <w:p w14:paraId="747ECAC1" w14:textId="77777777" w:rsidR="00A34613" w:rsidRPr="00A34613" w:rsidRDefault="00A34613" w:rsidP="00A34613">
            <w:pPr>
              <w:numPr>
                <w:ilvl w:val="0"/>
                <w:numId w:val="5"/>
              </w:numPr>
            </w:pPr>
            <w:r w:rsidRPr="00A34613">
              <w:t>Value people’s differences and believe they make us stronger</w:t>
            </w:r>
            <w:r w:rsidR="0081407C">
              <w:t>.</w:t>
            </w:r>
          </w:p>
          <w:p w14:paraId="3F3553C9" w14:textId="77777777" w:rsidR="00A34613" w:rsidRPr="00A34613" w:rsidRDefault="00A34613" w:rsidP="00A34613">
            <w:pPr>
              <w:numPr>
                <w:ilvl w:val="0"/>
                <w:numId w:val="5"/>
              </w:numPr>
              <w:spacing w:after="120"/>
            </w:pPr>
            <w:r w:rsidRPr="00A34613">
              <w:t>Take the time to learn more about inclusion and remove any current or potential barriers</w:t>
            </w:r>
            <w:r w:rsidR="0081407C">
              <w:t>.</w:t>
            </w:r>
          </w:p>
        </w:tc>
      </w:tr>
      <w:tr w:rsidR="00A34613" w:rsidRPr="00234FAF" w14:paraId="146DD34A" w14:textId="77777777" w:rsidTr="00E5327C">
        <w:trPr>
          <w:trHeight w:val="755"/>
          <w:jc w:val="center"/>
        </w:trPr>
        <w:tc>
          <w:tcPr>
            <w:tcW w:w="1471" w:type="dxa"/>
            <w:shd w:val="clear" w:color="auto" w:fill="auto"/>
          </w:tcPr>
          <w:p w14:paraId="4704097D" w14:textId="77777777" w:rsidR="00A34613" w:rsidRPr="00C939CB" w:rsidRDefault="00A34613" w:rsidP="00C939CB">
            <w:pPr>
              <w:keepNext/>
              <w:jc w:val="center"/>
              <w:outlineLvl w:val="3"/>
              <w:rPr>
                <w:b/>
                <w:i/>
                <w:szCs w:val="28"/>
              </w:rPr>
            </w:pPr>
            <w:r w:rsidRPr="00C939CB">
              <w:rPr>
                <w:b/>
                <w:i/>
                <w:szCs w:val="28"/>
              </w:rPr>
              <w:t>Teamwork</w:t>
            </w:r>
          </w:p>
        </w:tc>
        <w:tc>
          <w:tcPr>
            <w:tcW w:w="8635" w:type="dxa"/>
            <w:shd w:val="clear" w:color="auto" w:fill="auto"/>
          </w:tcPr>
          <w:p w14:paraId="00ECEA23" w14:textId="77777777" w:rsidR="00A34613" w:rsidRPr="00A34613" w:rsidRDefault="00A34613" w:rsidP="00A34613">
            <w:pPr>
              <w:numPr>
                <w:ilvl w:val="0"/>
                <w:numId w:val="5"/>
              </w:numPr>
              <w:spacing w:after="120"/>
            </w:pPr>
            <w:r w:rsidRPr="00A34613">
              <w:t>Able to work on own initiative and appreciate the high level of accountability.</w:t>
            </w:r>
          </w:p>
          <w:p w14:paraId="1BDEFF82" w14:textId="77777777" w:rsidR="00A34613" w:rsidRPr="00A34613" w:rsidRDefault="00A34613" w:rsidP="00A34613">
            <w:pPr>
              <w:numPr>
                <w:ilvl w:val="0"/>
                <w:numId w:val="5"/>
              </w:numPr>
              <w:spacing w:line="276" w:lineRule="auto"/>
            </w:pPr>
            <w:r w:rsidRPr="00A34613">
              <w:t>A great leader and motivator of others</w:t>
            </w:r>
            <w:r w:rsidR="0081407C">
              <w:t>.</w:t>
            </w:r>
          </w:p>
          <w:p w14:paraId="54FCD9F2" w14:textId="77777777" w:rsidR="00A34613" w:rsidRPr="00A34613" w:rsidRDefault="00A34613" w:rsidP="00A34613">
            <w:pPr>
              <w:numPr>
                <w:ilvl w:val="0"/>
                <w:numId w:val="5"/>
              </w:numPr>
              <w:spacing w:line="276" w:lineRule="auto"/>
            </w:pPr>
            <w:r w:rsidRPr="00A34613">
              <w:t>A great communicator both internally &amp; externally</w:t>
            </w:r>
            <w:r w:rsidR="0081407C">
              <w:t>.</w:t>
            </w:r>
            <w:r w:rsidRPr="00A34613">
              <w:t xml:space="preserve"> </w:t>
            </w:r>
          </w:p>
          <w:p w14:paraId="0341F558" w14:textId="77777777" w:rsidR="00A34613" w:rsidRPr="00A34613" w:rsidRDefault="00A34613" w:rsidP="00A34613">
            <w:pPr>
              <w:numPr>
                <w:ilvl w:val="0"/>
                <w:numId w:val="5"/>
              </w:numPr>
              <w:spacing w:line="276" w:lineRule="auto"/>
            </w:pPr>
            <w:r w:rsidRPr="00A34613">
              <w:t>Always prepared to work collaboratively</w:t>
            </w:r>
            <w:r w:rsidR="0081407C">
              <w:t>.</w:t>
            </w:r>
            <w:r w:rsidRPr="00A34613">
              <w:t xml:space="preserve"> </w:t>
            </w:r>
          </w:p>
        </w:tc>
      </w:tr>
      <w:tr w:rsidR="00A34613" w:rsidRPr="00234FAF" w14:paraId="54B75A4A" w14:textId="77777777" w:rsidTr="00E5327C">
        <w:trPr>
          <w:trHeight w:val="633"/>
          <w:jc w:val="center"/>
        </w:trPr>
        <w:tc>
          <w:tcPr>
            <w:tcW w:w="1471" w:type="dxa"/>
            <w:shd w:val="clear" w:color="auto" w:fill="auto"/>
          </w:tcPr>
          <w:p w14:paraId="544F78B4" w14:textId="77777777" w:rsidR="00A34613" w:rsidRPr="00C939CB" w:rsidRDefault="00A34613" w:rsidP="00C939CB">
            <w:pPr>
              <w:keepNext/>
              <w:jc w:val="center"/>
              <w:outlineLvl w:val="3"/>
              <w:rPr>
                <w:b/>
                <w:i/>
                <w:szCs w:val="28"/>
              </w:rPr>
            </w:pPr>
            <w:r w:rsidRPr="00C939CB">
              <w:rPr>
                <w:b/>
                <w:i/>
                <w:szCs w:val="28"/>
              </w:rPr>
              <w:t>Integrity</w:t>
            </w:r>
          </w:p>
        </w:tc>
        <w:tc>
          <w:tcPr>
            <w:tcW w:w="8635" w:type="dxa"/>
            <w:shd w:val="clear" w:color="auto" w:fill="auto"/>
          </w:tcPr>
          <w:p w14:paraId="07D6726D" w14:textId="77777777" w:rsidR="00A34613" w:rsidRPr="00A34613" w:rsidRDefault="00A34613" w:rsidP="00A34613">
            <w:pPr>
              <w:numPr>
                <w:ilvl w:val="0"/>
                <w:numId w:val="5"/>
              </w:numPr>
              <w:spacing w:after="120"/>
            </w:pPr>
            <w:r w:rsidRPr="00A34613">
              <w:t>A high degree of emotional intelligence and self-awareness, with the ability to adapt style to meet the needs of the audience.</w:t>
            </w:r>
          </w:p>
          <w:p w14:paraId="48F07BB1" w14:textId="77777777" w:rsidR="00A34613" w:rsidRPr="00A34613" w:rsidRDefault="00A34613" w:rsidP="00A34613">
            <w:pPr>
              <w:numPr>
                <w:ilvl w:val="0"/>
                <w:numId w:val="5"/>
              </w:numPr>
              <w:spacing w:after="120"/>
            </w:pPr>
            <w:r w:rsidRPr="00A34613">
              <w:t>Will always suggest improvements to ways of working</w:t>
            </w:r>
            <w:r w:rsidR="0081407C">
              <w:t>.</w:t>
            </w:r>
            <w:r w:rsidRPr="00A34613">
              <w:t xml:space="preserve">  </w:t>
            </w:r>
          </w:p>
          <w:p w14:paraId="4CC602B4" w14:textId="77777777" w:rsidR="00A34613" w:rsidRPr="00A34613" w:rsidRDefault="00A34613" w:rsidP="00A34613">
            <w:pPr>
              <w:numPr>
                <w:ilvl w:val="0"/>
                <w:numId w:val="5"/>
              </w:numPr>
              <w:spacing w:line="276" w:lineRule="auto"/>
            </w:pPr>
            <w:r w:rsidRPr="00A34613">
              <w:t>Will be comfortable challenging groups or individuals to ensure high levels of work</w:t>
            </w:r>
            <w:r w:rsidR="0081407C">
              <w:t>.</w:t>
            </w:r>
            <w:r w:rsidRPr="00A34613">
              <w:t xml:space="preserve"> </w:t>
            </w:r>
          </w:p>
          <w:p w14:paraId="63627F37" w14:textId="77777777" w:rsidR="00A34613" w:rsidRPr="00A34613" w:rsidRDefault="00A34613" w:rsidP="00A34613">
            <w:pPr>
              <w:numPr>
                <w:ilvl w:val="0"/>
                <w:numId w:val="5"/>
              </w:numPr>
              <w:spacing w:line="276" w:lineRule="auto"/>
            </w:pPr>
            <w:r w:rsidRPr="00A34613">
              <w:t>Treats others as you wish to be treated</w:t>
            </w:r>
            <w:r w:rsidR="0081407C">
              <w:t>.</w:t>
            </w:r>
          </w:p>
        </w:tc>
      </w:tr>
      <w:tr w:rsidR="00A34613" w:rsidRPr="00234FAF" w14:paraId="6EB1661F" w14:textId="77777777" w:rsidTr="00E5327C">
        <w:trPr>
          <w:trHeight w:val="74"/>
          <w:jc w:val="center"/>
        </w:trPr>
        <w:tc>
          <w:tcPr>
            <w:tcW w:w="1471" w:type="dxa"/>
            <w:shd w:val="clear" w:color="auto" w:fill="auto"/>
          </w:tcPr>
          <w:p w14:paraId="190FA5A6" w14:textId="77777777" w:rsidR="00A34613" w:rsidRPr="00C939CB" w:rsidRDefault="00A34613" w:rsidP="00C939CB">
            <w:pPr>
              <w:keepNext/>
              <w:jc w:val="center"/>
              <w:outlineLvl w:val="3"/>
              <w:rPr>
                <w:b/>
                <w:i/>
                <w:szCs w:val="28"/>
              </w:rPr>
            </w:pPr>
            <w:r w:rsidRPr="00C939CB">
              <w:rPr>
                <w:b/>
                <w:i/>
                <w:szCs w:val="28"/>
              </w:rPr>
              <w:t>Passion</w:t>
            </w:r>
          </w:p>
        </w:tc>
        <w:tc>
          <w:tcPr>
            <w:tcW w:w="8635" w:type="dxa"/>
            <w:shd w:val="clear" w:color="auto" w:fill="auto"/>
          </w:tcPr>
          <w:p w14:paraId="08527FD7" w14:textId="77777777" w:rsidR="00A34613" w:rsidRPr="00A34613" w:rsidRDefault="00A34613" w:rsidP="00A34613">
            <w:pPr>
              <w:numPr>
                <w:ilvl w:val="0"/>
                <w:numId w:val="5"/>
              </w:numPr>
              <w:spacing w:after="120"/>
            </w:pPr>
            <w:r w:rsidRPr="00A34613">
              <w:t>A genuine passion for people and good customer service ethic.</w:t>
            </w:r>
          </w:p>
          <w:p w14:paraId="5FFF06DD" w14:textId="77777777" w:rsidR="00A34613" w:rsidRPr="00A34613" w:rsidRDefault="00A34613" w:rsidP="00A34613">
            <w:pPr>
              <w:numPr>
                <w:ilvl w:val="0"/>
                <w:numId w:val="5"/>
              </w:numPr>
              <w:spacing w:line="276" w:lineRule="auto"/>
            </w:pPr>
            <w:r w:rsidRPr="00A34613">
              <w:t>Highly proactive with a ‘can-do’ attitude</w:t>
            </w:r>
          </w:p>
          <w:p w14:paraId="55B7291F" w14:textId="77777777" w:rsidR="00A34613" w:rsidRPr="00A34613" w:rsidRDefault="00A34613" w:rsidP="00A34613">
            <w:pPr>
              <w:numPr>
                <w:ilvl w:val="0"/>
                <w:numId w:val="5"/>
              </w:numPr>
              <w:spacing w:line="276" w:lineRule="auto"/>
            </w:pPr>
            <w:r w:rsidRPr="00A34613">
              <w:t>Hard working &amp; driven to succeed and achieve our mission</w:t>
            </w:r>
            <w:r w:rsidR="0081407C">
              <w:t>.</w:t>
            </w:r>
            <w:r w:rsidRPr="00A34613">
              <w:t xml:space="preserve"> </w:t>
            </w:r>
          </w:p>
        </w:tc>
      </w:tr>
      <w:tr w:rsidR="00A34613" w:rsidRPr="00234FAF" w14:paraId="57CE0A79" w14:textId="77777777" w:rsidTr="00E5327C">
        <w:trPr>
          <w:trHeight w:val="862"/>
          <w:jc w:val="center"/>
        </w:trPr>
        <w:tc>
          <w:tcPr>
            <w:tcW w:w="1471" w:type="dxa"/>
            <w:shd w:val="clear" w:color="auto" w:fill="auto"/>
          </w:tcPr>
          <w:p w14:paraId="26A7A7A1" w14:textId="77777777" w:rsidR="00A34613" w:rsidRPr="00C939CB" w:rsidRDefault="00A34613" w:rsidP="00C939CB">
            <w:pPr>
              <w:keepNext/>
              <w:jc w:val="center"/>
              <w:outlineLvl w:val="3"/>
              <w:rPr>
                <w:b/>
                <w:i/>
                <w:szCs w:val="28"/>
              </w:rPr>
            </w:pPr>
            <w:r w:rsidRPr="00C939CB">
              <w:rPr>
                <w:b/>
                <w:i/>
                <w:szCs w:val="28"/>
              </w:rPr>
              <w:t>Excellence</w:t>
            </w:r>
          </w:p>
        </w:tc>
        <w:tc>
          <w:tcPr>
            <w:tcW w:w="8635" w:type="dxa"/>
            <w:shd w:val="clear" w:color="auto" w:fill="auto"/>
          </w:tcPr>
          <w:p w14:paraId="08D6826A" w14:textId="77777777" w:rsidR="00A34613" w:rsidRPr="00A34613" w:rsidRDefault="00A34613" w:rsidP="00A34613">
            <w:pPr>
              <w:numPr>
                <w:ilvl w:val="0"/>
                <w:numId w:val="5"/>
              </w:numPr>
              <w:spacing w:line="276" w:lineRule="auto"/>
            </w:pPr>
            <w:r w:rsidRPr="00A34613">
              <w:t>Always aims to achieve the best possible outcome</w:t>
            </w:r>
            <w:r w:rsidR="0081407C">
              <w:t>.</w:t>
            </w:r>
            <w:r w:rsidRPr="00A34613">
              <w:t xml:space="preserve"> </w:t>
            </w:r>
          </w:p>
          <w:p w14:paraId="2855D575" w14:textId="77777777" w:rsidR="00A34613" w:rsidRPr="00A34613" w:rsidRDefault="00A34613" w:rsidP="00A34613">
            <w:pPr>
              <w:numPr>
                <w:ilvl w:val="0"/>
                <w:numId w:val="5"/>
              </w:numPr>
              <w:spacing w:line="276" w:lineRule="auto"/>
            </w:pPr>
            <w:r w:rsidRPr="00A34613">
              <w:t>Develops plans based on best practise and previous experience</w:t>
            </w:r>
            <w:r w:rsidR="0081407C">
              <w:t>.</w:t>
            </w:r>
            <w:r w:rsidRPr="00A34613">
              <w:t xml:space="preserve"> </w:t>
            </w:r>
          </w:p>
          <w:p w14:paraId="7FEA9EC6" w14:textId="77777777" w:rsidR="00A34613" w:rsidRPr="00A34613" w:rsidRDefault="00A34613" w:rsidP="00A34613">
            <w:pPr>
              <w:numPr>
                <w:ilvl w:val="0"/>
                <w:numId w:val="5"/>
              </w:numPr>
              <w:spacing w:line="276" w:lineRule="auto"/>
            </w:pPr>
            <w:r w:rsidRPr="00A34613">
              <w:t>Seeks support from colleagues to improve outcomes</w:t>
            </w:r>
            <w:r w:rsidR="0081407C">
              <w:t>.</w:t>
            </w:r>
          </w:p>
          <w:p w14:paraId="66DA17C0" w14:textId="77777777" w:rsidR="00A34613" w:rsidRPr="00A34613" w:rsidRDefault="00A34613" w:rsidP="00A34613">
            <w:pPr>
              <w:numPr>
                <w:ilvl w:val="0"/>
                <w:numId w:val="5"/>
              </w:numPr>
              <w:spacing w:line="276" w:lineRule="auto"/>
            </w:pPr>
            <w:r w:rsidRPr="00A34613">
              <w:t>Will be happy to take the more challenging route if it results in higher quality outputs</w:t>
            </w:r>
            <w:r w:rsidR="0081407C">
              <w:t>.</w:t>
            </w:r>
          </w:p>
        </w:tc>
      </w:tr>
    </w:tbl>
    <w:p w14:paraId="1674A91D" w14:textId="77777777" w:rsidR="0063021F" w:rsidRDefault="0063021F" w:rsidP="004D647D">
      <w:pPr>
        <w:rPr>
          <w:rFonts w:cs="Arial"/>
        </w:rPr>
      </w:pPr>
    </w:p>
    <w:p w14:paraId="14887942" w14:textId="77777777" w:rsidR="00B70FCC" w:rsidRDefault="00B70FCC" w:rsidP="004D647D">
      <w:pPr>
        <w:rPr>
          <w:rFonts w:cs="Arial"/>
        </w:rPr>
      </w:pPr>
    </w:p>
    <w:p w14:paraId="52A08389" w14:textId="77777777" w:rsidR="00513F55" w:rsidRPr="00687068" w:rsidRDefault="00B70FCC" w:rsidP="00687068">
      <w:pPr>
        <w:pStyle w:val="Heading2"/>
        <w:rPr>
          <w:color w:val="1A7BC0"/>
        </w:rPr>
      </w:pPr>
      <w:r>
        <w:rPr>
          <w:color w:val="1A7BC0"/>
        </w:rPr>
        <w:t>Our Benefits</w:t>
      </w:r>
    </w:p>
    <w:p w14:paraId="72E2FF33" w14:textId="77777777" w:rsidR="00B70FCC" w:rsidRPr="008818D0" w:rsidRDefault="00B70FCC" w:rsidP="00B70FCC">
      <w:pPr>
        <w:pStyle w:val="Heading2"/>
        <w:rPr>
          <w:rFonts w:ascii="Arial" w:hAnsi="Arial" w:cs="Arial"/>
          <w:b w:val="0"/>
          <w:bCs w:val="0"/>
          <w:i/>
          <w:color w:val="000000"/>
          <w:sz w:val="22"/>
          <w:szCs w:val="22"/>
        </w:rPr>
      </w:pPr>
      <w:r w:rsidRPr="008818D0">
        <w:rPr>
          <w:rFonts w:ascii="Arial" w:hAnsi="Arial" w:cs="Arial"/>
          <w:b w:val="0"/>
          <w:bCs w:val="0"/>
          <w:i/>
          <w:color w:val="000000"/>
          <w:sz w:val="22"/>
          <w:szCs w:val="22"/>
        </w:rPr>
        <w:t>We are proud of the range of benefits we can provide:</w:t>
      </w:r>
    </w:p>
    <w:p w14:paraId="09653EF7" w14:textId="77777777" w:rsidR="00B3647E" w:rsidRDefault="00B3647E" w:rsidP="00B3647E">
      <w:pPr>
        <w:numPr>
          <w:ilvl w:val="0"/>
          <w:numId w:val="8"/>
        </w:numPr>
        <w:textAlignment w:val="baseline"/>
      </w:pPr>
      <w:r>
        <w:t>25 days annual leave</w:t>
      </w:r>
    </w:p>
    <w:p w14:paraId="0C2D51E4" w14:textId="77777777" w:rsidR="000223AC" w:rsidRDefault="000223AC" w:rsidP="00B3647E">
      <w:pPr>
        <w:numPr>
          <w:ilvl w:val="0"/>
          <w:numId w:val="8"/>
        </w:numPr>
        <w:textAlignment w:val="baseline"/>
      </w:pPr>
      <w:r>
        <w:t>Annual award extra leave</w:t>
      </w:r>
    </w:p>
    <w:p w14:paraId="41AB483B" w14:textId="77777777" w:rsidR="00B3647E" w:rsidRDefault="00B3647E" w:rsidP="00B3647E">
      <w:pPr>
        <w:numPr>
          <w:ilvl w:val="0"/>
          <w:numId w:val="8"/>
        </w:numPr>
        <w:textAlignment w:val="baseline"/>
      </w:pPr>
      <w:r>
        <w:t>Pension</w:t>
      </w:r>
    </w:p>
    <w:p w14:paraId="62FEE64F" w14:textId="77777777" w:rsidR="00B3647E" w:rsidRDefault="00B3647E" w:rsidP="00B3647E">
      <w:pPr>
        <w:numPr>
          <w:ilvl w:val="0"/>
          <w:numId w:val="8"/>
        </w:numPr>
        <w:textAlignment w:val="baseline"/>
      </w:pPr>
      <w:r>
        <w:t>Life assurance</w:t>
      </w:r>
    </w:p>
    <w:p w14:paraId="67D64D99" w14:textId="77777777" w:rsidR="00B3647E" w:rsidRDefault="00B3647E" w:rsidP="00B3647E">
      <w:pPr>
        <w:numPr>
          <w:ilvl w:val="0"/>
          <w:numId w:val="8"/>
        </w:numPr>
        <w:textAlignment w:val="baseline"/>
      </w:pPr>
      <w:r>
        <w:t>Reimbursement of eye tests</w:t>
      </w:r>
    </w:p>
    <w:p w14:paraId="236BCBD0" w14:textId="77777777" w:rsidR="00B3647E" w:rsidRDefault="00B3647E" w:rsidP="00B3647E">
      <w:pPr>
        <w:numPr>
          <w:ilvl w:val="0"/>
          <w:numId w:val="8"/>
        </w:numPr>
        <w:textAlignment w:val="baseline"/>
      </w:pPr>
      <w:r>
        <w:t>Long service awards, plus monthly and annual colleague awards</w:t>
      </w:r>
    </w:p>
    <w:p w14:paraId="7976AD3F" w14:textId="77777777" w:rsidR="00B3647E" w:rsidRDefault="00B3647E" w:rsidP="00B3647E">
      <w:pPr>
        <w:numPr>
          <w:ilvl w:val="0"/>
          <w:numId w:val="8"/>
        </w:numPr>
        <w:textAlignment w:val="baseline"/>
      </w:pPr>
      <w:r>
        <w:t xml:space="preserve">Private Medical &amp; Health Insurance </w:t>
      </w:r>
    </w:p>
    <w:p w14:paraId="58E13D0D" w14:textId="77777777" w:rsidR="00B3647E" w:rsidRDefault="00B3647E" w:rsidP="00B3647E">
      <w:pPr>
        <w:numPr>
          <w:ilvl w:val="0"/>
          <w:numId w:val="8"/>
        </w:numPr>
        <w:textAlignment w:val="baseline"/>
      </w:pPr>
      <w:r>
        <w:t>Free onsite gym &amp; use of the Tennis &amp; Padel courts</w:t>
      </w:r>
    </w:p>
    <w:p w14:paraId="53EFFC9B" w14:textId="77777777" w:rsidR="00B3647E" w:rsidRDefault="00B3647E" w:rsidP="00B3647E">
      <w:pPr>
        <w:numPr>
          <w:ilvl w:val="0"/>
          <w:numId w:val="8"/>
        </w:numPr>
        <w:textAlignment w:val="baseline"/>
      </w:pPr>
      <w:r>
        <w:t>Cycle to Work Scheme</w:t>
      </w:r>
    </w:p>
    <w:p w14:paraId="38BA9AD4" w14:textId="77777777" w:rsidR="00B3647E" w:rsidRDefault="00B3647E" w:rsidP="00B3647E">
      <w:pPr>
        <w:numPr>
          <w:ilvl w:val="0"/>
          <w:numId w:val="8"/>
        </w:numPr>
        <w:textAlignment w:val="baseline"/>
      </w:pPr>
      <w:r>
        <w:t>Enhanced maternity, paternity, adoption, and shared parental leave</w:t>
      </w:r>
    </w:p>
    <w:p w14:paraId="69D28CA8" w14:textId="77777777" w:rsidR="00B3647E" w:rsidRDefault="00B3647E" w:rsidP="00B3647E">
      <w:pPr>
        <w:numPr>
          <w:ilvl w:val="0"/>
          <w:numId w:val="8"/>
        </w:numPr>
        <w:textAlignment w:val="baseline"/>
      </w:pPr>
      <w:r>
        <w:t>Free mental health first aider support</w:t>
      </w:r>
    </w:p>
    <w:p w14:paraId="4D6AFA79" w14:textId="77777777" w:rsidR="00B3647E" w:rsidRDefault="00B3647E" w:rsidP="00B3647E">
      <w:pPr>
        <w:numPr>
          <w:ilvl w:val="0"/>
          <w:numId w:val="8"/>
        </w:numPr>
        <w:textAlignment w:val="baseline"/>
      </w:pPr>
      <w:r>
        <w:t xml:space="preserve">Colleague ticket offer </w:t>
      </w:r>
    </w:p>
    <w:p w14:paraId="1C17CDF3" w14:textId="77777777" w:rsidR="00B3647E" w:rsidRDefault="00B3647E" w:rsidP="00B3647E">
      <w:pPr>
        <w:numPr>
          <w:ilvl w:val="0"/>
          <w:numId w:val="8"/>
        </w:numPr>
        <w:textAlignment w:val="baseline"/>
      </w:pPr>
      <w:r>
        <w:t>Annual Bonus Scheme</w:t>
      </w:r>
    </w:p>
    <w:p w14:paraId="58449C85" w14:textId="77777777" w:rsidR="00B3647E" w:rsidRDefault="00B3647E" w:rsidP="00B3647E">
      <w:pPr>
        <w:numPr>
          <w:ilvl w:val="0"/>
          <w:numId w:val="8"/>
        </w:numPr>
        <w:textAlignment w:val="baseline"/>
      </w:pPr>
      <w:r>
        <w:t xml:space="preserve">Free parking &amp; bike racks </w:t>
      </w:r>
    </w:p>
    <w:p w14:paraId="5B3591D3" w14:textId="77777777" w:rsidR="00B3647E" w:rsidRDefault="00B3647E" w:rsidP="00B3647E">
      <w:pPr>
        <w:numPr>
          <w:ilvl w:val="0"/>
          <w:numId w:val="8"/>
        </w:numPr>
        <w:textAlignment w:val="baseline"/>
      </w:pPr>
      <w:r>
        <w:t>Retail discounts</w:t>
      </w:r>
    </w:p>
    <w:p w14:paraId="312840FE" w14:textId="77777777" w:rsidR="00B3647E" w:rsidRDefault="00B3647E" w:rsidP="00B3647E">
      <w:pPr>
        <w:numPr>
          <w:ilvl w:val="0"/>
          <w:numId w:val="8"/>
        </w:numPr>
        <w:textAlignment w:val="baseline"/>
      </w:pPr>
      <w:r>
        <w:t>Training &amp; Development</w:t>
      </w:r>
    </w:p>
    <w:p w14:paraId="705214FB" w14:textId="77777777" w:rsidR="00B3647E" w:rsidRDefault="00B3647E" w:rsidP="00B3647E">
      <w:pPr>
        <w:numPr>
          <w:ilvl w:val="0"/>
          <w:numId w:val="8"/>
        </w:numPr>
        <w:textAlignment w:val="baseline"/>
      </w:pPr>
      <w:r>
        <w:t>Summer and Christmas party</w:t>
      </w:r>
    </w:p>
    <w:p w14:paraId="17FBD0AE" w14:textId="77777777" w:rsidR="00B3647E" w:rsidRDefault="00B3647E" w:rsidP="00B3647E">
      <w:pPr>
        <w:numPr>
          <w:ilvl w:val="0"/>
          <w:numId w:val="8"/>
        </w:numPr>
        <w:textAlignment w:val="baseline"/>
      </w:pPr>
      <w:r>
        <w:t>Free tea and coffee provided daily</w:t>
      </w:r>
    </w:p>
    <w:p w14:paraId="3281617A" w14:textId="77777777" w:rsidR="00B3647E" w:rsidRDefault="00B3647E" w:rsidP="00B3647E">
      <w:pPr>
        <w:numPr>
          <w:ilvl w:val="0"/>
          <w:numId w:val="8"/>
        </w:numPr>
        <w:textAlignment w:val="baseline"/>
      </w:pPr>
      <w:r>
        <w:t>Electrical vehicle charging points</w:t>
      </w:r>
    </w:p>
    <w:p w14:paraId="28855CFD" w14:textId="77777777" w:rsidR="00B3647E" w:rsidRDefault="00B3647E" w:rsidP="00B3647E">
      <w:pPr>
        <w:numPr>
          <w:ilvl w:val="0"/>
          <w:numId w:val="8"/>
        </w:numPr>
        <w:textAlignment w:val="baseline"/>
      </w:pPr>
      <w:r>
        <w:t>Staff lockers</w:t>
      </w:r>
    </w:p>
    <w:p w14:paraId="1F4D1D52" w14:textId="77777777" w:rsidR="00B3647E" w:rsidRDefault="00B3647E" w:rsidP="00B3647E">
      <w:pPr>
        <w:numPr>
          <w:ilvl w:val="0"/>
          <w:numId w:val="8"/>
        </w:numPr>
        <w:textAlignment w:val="baseline"/>
      </w:pPr>
      <w:r>
        <w:t>30% discounts in our café</w:t>
      </w:r>
    </w:p>
    <w:p w14:paraId="6C6A8A3C" w14:textId="77777777" w:rsidR="00B3647E" w:rsidRDefault="00B3647E" w:rsidP="00B3647E">
      <w:pPr>
        <w:numPr>
          <w:ilvl w:val="0"/>
          <w:numId w:val="8"/>
        </w:numPr>
        <w:textAlignment w:val="baseline"/>
      </w:pPr>
      <w:r>
        <w:t xml:space="preserve">Social activities </w:t>
      </w:r>
      <w:r w:rsidR="00FB5357">
        <w:t>including T</w:t>
      </w:r>
      <w:r>
        <w:t xml:space="preserve">ennis Tuesdays, Padel </w:t>
      </w:r>
      <w:r w:rsidR="00FB5357">
        <w:t>W</w:t>
      </w:r>
      <w:r>
        <w:t>ed</w:t>
      </w:r>
      <w:r w:rsidR="00FB5357">
        <w:t>ne</w:t>
      </w:r>
      <w:r>
        <w:t>s</w:t>
      </w:r>
      <w:r w:rsidR="00FB5357">
        <w:t>days</w:t>
      </w:r>
      <w:r>
        <w:t xml:space="preserve">, </w:t>
      </w:r>
      <w:r w:rsidR="00FB5357">
        <w:t>F</w:t>
      </w:r>
      <w:r>
        <w:t>ootball Thursdays, all colleague days, cycling club, running club etc.</w:t>
      </w:r>
    </w:p>
    <w:p w14:paraId="3602758C" w14:textId="77777777" w:rsidR="00AB1011" w:rsidRPr="0081407C" w:rsidRDefault="00AB1011" w:rsidP="0081407C">
      <w:pPr>
        <w:pStyle w:val="Heading2"/>
        <w:rPr>
          <w:color w:val="1A7BC0"/>
        </w:rPr>
      </w:pPr>
      <w:r>
        <w:rPr>
          <w:color w:val="1A7BC0"/>
        </w:rPr>
        <w:lastRenderedPageBreak/>
        <w:t>Our Culture</w:t>
      </w:r>
    </w:p>
    <w:p w14:paraId="176448D0" w14:textId="77777777" w:rsidR="00C939CB" w:rsidRPr="00C939CB" w:rsidRDefault="00C939CB" w:rsidP="00C939CB">
      <w:pPr>
        <w:ind w:left="-20" w:right="-20"/>
        <w:rPr>
          <w:rFonts w:eastAsia="Arial" w:cs="Arial"/>
          <w:i/>
          <w:iCs/>
          <w:szCs w:val="22"/>
          <w:lang w:eastAsia="en-GB" w:bidi="en-GB"/>
        </w:rPr>
      </w:pPr>
      <w:r w:rsidRPr="00C939CB">
        <w:rPr>
          <w:rFonts w:eastAsia="Arial" w:cs="Arial"/>
          <w:i/>
          <w:iCs/>
          <w:szCs w:val="22"/>
          <w:lang w:eastAsia="en-GB" w:bidi="en-GB"/>
        </w:rPr>
        <w:t>The LTA, through its vision ‘Tennis Opened Up’, is committed to creating a diverse environment where all colleagues feel included and a strong sense of belonging. We are proud to actively invite applications from all candidates who meet the essential criteria and can work in the UK. We commit that everyone will receive equal consideration for employment irrespective of your ethnicity, religion, sex, gender reassignment, sexual orientation, age, any disability, marital or civil partnership status, and pregnancy or maternity status.</w:t>
      </w:r>
    </w:p>
    <w:p w14:paraId="7D4A1BF1" w14:textId="77777777" w:rsidR="00DC6321" w:rsidRPr="00DC6321" w:rsidRDefault="00DC6321" w:rsidP="00DC6321">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We particularly welcome applications from:</w:t>
      </w:r>
    </w:p>
    <w:p w14:paraId="1F1ED83A"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People from ethnically diverse communities</w:t>
      </w:r>
    </w:p>
    <w:p w14:paraId="7D59DD4B"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Deaf and disabled people</w:t>
      </w:r>
    </w:p>
    <w:p w14:paraId="7B8B773C"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Members of the LGBTQ+ community</w:t>
      </w:r>
    </w:p>
    <w:p w14:paraId="306A35B4" w14:textId="77777777" w:rsidR="00DC6321" w:rsidRPr="00F7337F" w:rsidRDefault="00F7337F" w:rsidP="00DC6321">
      <w:pPr>
        <w:numPr>
          <w:ilvl w:val="0"/>
          <w:numId w:val="9"/>
        </w:numPr>
        <w:spacing w:before="100" w:beforeAutospacing="1" w:after="100" w:afterAutospacing="1" w:line="240" w:lineRule="auto"/>
        <w:rPr>
          <w:rFonts w:eastAsia="Times New Roman" w:cs="Arial"/>
          <w:i/>
          <w:iCs/>
          <w:szCs w:val="22"/>
          <w:lang w:eastAsia="en-GB"/>
        </w:rPr>
      </w:pPr>
      <w:r>
        <w:rPr>
          <w:rStyle w:val="ui-provider"/>
          <w:i/>
          <w:iCs/>
        </w:rPr>
        <w:t>P</w:t>
      </w:r>
      <w:r w:rsidRPr="00F7337F">
        <w:rPr>
          <w:rStyle w:val="ui-provider"/>
          <w:i/>
          <w:iCs/>
        </w:rPr>
        <w:t>eople with lived experience of the UK's many and varied communities</w:t>
      </w:r>
    </w:p>
    <w:p w14:paraId="759B0C6F" w14:textId="77777777" w:rsidR="00DC6321" w:rsidRPr="00DC6321" w:rsidRDefault="00DC6321" w:rsidP="00DC6321">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The LTA Tennis Foundation is a new tennis charity that partners with brilliant people and organisations to improve lives through tennis. It shares the LTA’s vision of ‘Tennis Opened Up’, and it wants to use our sport to make a real difference to people across the whole country. All LTA colleagues have the chance to get involved with the LTA TF, with some directly involved in delivering and leading its work.</w:t>
      </w:r>
    </w:p>
    <w:p w14:paraId="5838FA8E" w14:textId="77777777" w:rsidR="006F0A91" w:rsidRPr="00C939CB" w:rsidRDefault="00DC6321" w:rsidP="00C939CB">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To truly deliver our vision of 'Tennis Opened Up', we believe it is critical that the LTA plays our part in contributing to a healthier and more sustainable society. We want to grow tennis in Britain, but do so in a responsible way, protecting and supporting the environment and working with everyone in the sport to tackle our climate impacts. We are committed to ensuring a lasting future for tennis in Britain, and our Environmental Sustainability Plan sets out how we will do this.</w:t>
      </w:r>
    </w:p>
    <w:p w14:paraId="1CF0F9B9" w14:textId="77777777" w:rsidR="00AB1011" w:rsidRDefault="00AB1011" w:rsidP="00AB1011">
      <w:pPr>
        <w:rPr>
          <w:rFonts w:cs="Arial"/>
          <w:i/>
          <w:iCs/>
          <w:szCs w:val="22"/>
          <w:shd w:val="clear" w:color="auto" w:fill="FFFFFF"/>
        </w:rPr>
      </w:pPr>
      <w:r w:rsidRPr="00B03D58">
        <w:rPr>
          <w:rFonts w:cs="Arial"/>
          <w:i/>
          <w:iCs/>
          <w:szCs w:val="22"/>
          <w:shd w:val="clear" w:color="auto" w:fill="FFFFFF"/>
        </w:rPr>
        <w:t>Find out more here</w:t>
      </w:r>
      <w:r w:rsidR="00F242CA">
        <w:rPr>
          <w:rFonts w:cs="Arial"/>
          <w:i/>
          <w:iCs/>
          <w:szCs w:val="22"/>
          <w:shd w:val="clear" w:color="auto" w:fill="FFFFFF"/>
        </w:rPr>
        <w:t>:</w:t>
      </w:r>
    </w:p>
    <w:p w14:paraId="63A8E367" w14:textId="77777777" w:rsidR="00076365" w:rsidRPr="00076365" w:rsidRDefault="00076365" w:rsidP="00AB1011">
      <w:pPr>
        <w:numPr>
          <w:ilvl w:val="0"/>
          <w:numId w:val="6"/>
        </w:numPr>
        <w:rPr>
          <w:rFonts w:cs="Arial"/>
          <w:i/>
          <w:iCs/>
          <w:szCs w:val="22"/>
        </w:rPr>
      </w:pPr>
      <w:hyperlink r:id="rId14" w:history="1">
        <w:r>
          <w:rPr>
            <w:rStyle w:val="Hyperlink"/>
          </w:rPr>
          <w:t>Life at the LTA</w:t>
        </w:r>
      </w:hyperlink>
    </w:p>
    <w:p w14:paraId="6128E545" w14:textId="77777777" w:rsidR="00AB1011" w:rsidRPr="00B03D58" w:rsidRDefault="00AB1011" w:rsidP="00AB1011">
      <w:pPr>
        <w:numPr>
          <w:ilvl w:val="0"/>
          <w:numId w:val="6"/>
        </w:numPr>
        <w:rPr>
          <w:rFonts w:cs="Arial"/>
          <w:i/>
          <w:iCs/>
          <w:szCs w:val="22"/>
        </w:rPr>
      </w:pPr>
      <w:hyperlink r:id="rId15" w:history="1">
        <w:r w:rsidRPr="00913B04">
          <w:rPr>
            <w:rStyle w:val="Hyperlink"/>
            <w:rFonts w:cs="Arial"/>
            <w:szCs w:val="22"/>
            <w:lang w:eastAsia="en-US"/>
          </w:rPr>
          <w:t>www.lta.org.uk/sustainability</w:t>
        </w:r>
      </w:hyperlink>
    </w:p>
    <w:p w14:paraId="78F075C2" w14:textId="77777777" w:rsidR="00B33DE0" w:rsidRPr="00824EB6" w:rsidRDefault="00B33DE0" w:rsidP="00E40A47">
      <w:pPr>
        <w:textAlignment w:val="baseline"/>
        <w:rPr>
          <w:rFonts w:cs="Arial"/>
          <w:sz w:val="21"/>
          <w:szCs w:val="21"/>
        </w:rPr>
      </w:pPr>
    </w:p>
    <w:sectPr w:rsidR="00B33DE0" w:rsidRPr="00824EB6" w:rsidSect="0054382A">
      <w:headerReference w:type="default" r:id="rId16"/>
      <w:footerReference w:type="default" r:id="rId17"/>
      <w:footerReference w:type="first" r:id="rId18"/>
      <w:pgSz w:w="11906" w:h="16838" w:code="9"/>
      <w:pgMar w:top="720" w:right="720" w:bottom="1276"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41E5" w14:textId="77777777" w:rsidR="00DC735D" w:rsidRDefault="00DC735D">
      <w:r>
        <w:separator/>
      </w:r>
    </w:p>
  </w:endnote>
  <w:endnote w:type="continuationSeparator" w:id="0">
    <w:p w14:paraId="4C5BA01B" w14:textId="77777777" w:rsidR="00DC735D" w:rsidRDefault="00DC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5973" w14:textId="23BEF6B3" w:rsidR="00BC2215" w:rsidRDefault="00276E7A" w:rsidP="001156EE">
    <w:pPr>
      <w:pStyle w:val="Footer"/>
      <w:jc w:val="right"/>
    </w:pPr>
    <w:r>
      <w:rPr>
        <w:noProof/>
        <w:lang w:eastAsia="en-GB"/>
      </w:rPr>
      <w:drawing>
        <wp:inline distT="0" distB="0" distL="0" distR="0" wp14:anchorId="4B124925" wp14:editId="27E8A998">
          <wp:extent cx="1346200" cy="4635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635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F6AB" w14:textId="30F8E0F1" w:rsidR="00BC2215" w:rsidRDefault="00276E7A">
    <w:pPr>
      <w:pStyle w:val="Footer"/>
    </w:pPr>
    <w:r>
      <w:rPr>
        <w:noProof/>
      </w:rPr>
      <w:drawing>
        <wp:anchor distT="0" distB="0" distL="114300" distR="114300" simplePos="0" relativeHeight="251657728" behindDoc="1" locked="0" layoutInCell="1" allowOverlap="1" wp14:anchorId="1C2C6D12" wp14:editId="0D4BD361">
          <wp:simplePos x="0" y="0"/>
          <wp:positionH relativeFrom="page">
            <wp:posOffset>0</wp:posOffset>
          </wp:positionH>
          <wp:positionV relativeFrom="page">
            <wp:posOffset>9935210</wp:posOffset>
          </wp:positionV>
          <wp:extent cx="7564755" cy="735965"/>
          <wp:effectExtent l="0" t="0" r="0" b="0"/>
          <wp:wrapNone/>
          <wp:docPr id="1"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200B" w14:textId="77777777" w:rsidR="00DC735D" w:rsidRDefault="00DC735D">
      <w:r>
        <w:separator/>
      </w:r>
    </w:p>
  </w:footnote>
  <w:footnote w:type="continuationSeparator" w:id="0">
    <w:p w14:paraId="138030A6" w14:textId="77777777" w:rsidR="00DC735D" w:rsidRDefault="00DC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BC2215" w:rsidRPr="00234FAF" w14:paraId="271EBD58" w14:textId="77777777">
      <w:trPr>
        <w:trHeight w:val="284"/>
      </w:trPr>
      <w:tc>
        <w:tcPr>
          <w:tcW w:w="7488" w:type="dxa"/>
        </w:tcPr>
        <w:p w14:paraId="2741EC9B" w14:textId="77777777" w:rsidR="00BC2215" w:rsidRPr="00234FAF" w:rsidRDefault="00BC2215" w:rsidP="00E40A47">
          <w:pPr>
            <w:pStyle w:val="FooterRef"/>
          </w:pPr>
        </w:p>
      </w:tc>
    </w:tr>
  </w:tbl>
  <w:p w14:paraId="615293F0" w14:textId="77777777" w:rsidR="00BC2215" w:rsidRDefault="00BC2215" w:rsidP="00AE2B4E">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A93AA6"/>
    <w:multiLevelType w:val="hybridMultilevel"/>
    <w:tmpl w:val="CF128EFE"/>
    <w:lvl w:ilvl="0" w:tplc="A19083CC">
      <w:numFmt w:val="bullet"/>
      <w:lvlText w:val="•"/>
      <w:lvlJc w:val="left"/>
      <w:pPr>
        <w:ind w:left="1080" w:hanging="72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42782"/>
    <w:multiLevelType w:val="hybridMultilevel"/>
    <w:tmpl w:val="D3CCD564"/>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737E5"/>
    <w:multiLevelType w:val="hybridMultilevel"/>
    <w:tmpl w:val="2AC2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A54BF"/>
    <w:multiLevelType w:val="hybridMultilevel"/>
    <w:tmpl w:val="E5A2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A58D1"/>
    <w:multiLevelType w:val="hybridMultilevel"/>
    <w:tmpl w:val="1EF612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1E2DE7"/>
    <w:multiLevelType w:val="multilevel"/>
    <w:tmpl w:val="74009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41583A"/>
    <w:multiLevelType w:val="multilevel"/>
    <w:tmpl w:val="F2AE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8124A"/>
    <w:multiLevelType w:val="hybridMultilevel"/>
    <w:tmpl w:val="B2B6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5508949">
    <w:abstractNumId w:val="2"/>
  </w:num>
  <w:num w:numId="2" w16cid:durableId="826632231">
    <w:abstractNumId w:val="9"/>
  </w:num>
  <w:num w:numId="3" w16cid:durableId="1736273448">
    <w:abstractNumId w:val="6"/>
  </w:num>
  <w:num w:numId="4" w16cid:durableId="999575939">
    <w:abstractNumId w:val="8"/>
  </w:num>
  <w:num w:numId="5" w16cid:durableId="1710101842">
    <w:abstractNumId w:val="0"/>
  </w:num>
  <w:num w:numId="6" w16cid:durableId="316805277">
    <w:abstractNumId w:val="4"/>
  </w:num>
  <w:num w:numId="7" w16cid:durableId="271013283">
    <w:abstractNumId w:val="5"/>
  </w:num>
  <w:num w:numId="8" w16cid:durableId="534466505">
    <w:abstractNumId w:val="3"/>
  </w:num>
  <w:num w:numId="9" w16cid:durableId="168719426">
    <w:abstractNumId w:val="7"/>
  </w:num>
  <w:num w:numId="10" w16cid:durableId="3198950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MDc0MrAwNzM2sjBT0lEKTi0uzszPAykwqQUAYa3+hiwAAAA="/>
  </w:docVars>
  <w:rsids>
    <w:rsidRoot w:val="00D70DE7"/>
    <w:rsid w:val="000223AC"/>
    <w:rsid w:val="000322A2"/>
    <w:rsid w:val="00052E42"/>
    <w:rsid w:val="000543D2"/>
    <w:rsid w:val="000610E5"/>
    <w:rsid w:val="00061673"/>
    <w:rsid w:val="000720A7"/>
    <w:rsid w:val="00076365"/>
    <w:rsid w:val="00083CE4"/>
    <w:rsid w:val="0009384D"/>
    <w:rsid w:val="00094BD9"/>
    <w:rsid w:val="000A3830"/>
    <w:rsid w:val="000A6CEB"/>
    <w:rsid w:val="000B2C15"/>
    <w:rsid w:val="000C7769"/>
    <w:rsid w:val="000D0427"/>
    <w:rsid w:val="000D1C03"/>
    <w:rsid w:val="000D726A"/>
    <w:rsid w:val="000E2820"/>
    <w:rsid w:val="000F0230"/>
    <w:rsid w:val="000F6FCF"/>
    <w:rsid w:val="00101761"/>
    <w:rsid w:val="001156EE"/>
    <w:rsid w:val="00117008"/>
    <w:rsid w:val="00125F87"/>
    <w:rsid w:val="0015188C"/>
    <w:rsid w:val="00156E36"/>
    <w:rsid w:val="001732F1"/>
    <w:rsid w:val="0019639C"/>
    <w:rsid w:val="00197A94"/>
    <w:rsid w:val="00197D41"/>
    <w:rsid w:val="001A7A59"/>
    <w:rsid w:val="001B0791"/>
    <w:rsid w:val="001B1E77"/>
    <w:rsid w:val="001D6117"/>
    <w:rsid w:val="001F0E6F"/>
    <w:rsid w:val="00200EEE"/>
    <w:rsid w:val="0022496F"/>
    <w:rsid w:val="00231175"/>
    <w:rsid w:val="0023389C"/>
    <w:rsid w:val="00234FAF"/>
    <w:rsid w:val="00261E5A"/>
    <w:rsid w:val="00264BC9"/>
    <w:rsid w:val="00276E7A"/>
    <w:rsid w:val="00282402"/>
    <w:rsid w:val="002878BA"/>
    <w:rsid w:val="00295126"/>
    <w:rsid w:val="002A48ED"/>
    <w:rsid w:val="002C51DD"/>
    <w:rsid w:val="002F6D58"/>
    <w:rsid w:val="00301FC6"/>
    <w:rsid w:val="00313C78"/>
    <w:rsid w:val="00324B40"/>
    <w:rsid w:val="003270CD"/>
    <w:rsid w:val="00327563"/>
    <w:rsid w:val="00331BE9"/>
    <w:rsid w:val="003709D2"/>
    <w:rsid w:val="00376890"/>
    <w:rsid w:val="00387C2E"/>
    <w:rsid w:val="00390FD8"/>
    <w:rsid w:val="003A3501"/>
    <w:rsid w:val="003B352C"/>
    <w:rsid w:val="003B7A6F"/>
    <w:rsid w:val="003D56BD"/>
    <w:rsid w:val="003E2EF3"/>
    <w:rsid w:val="003F34DD"/>
    <w:rsid w:val="00403EA0"/>
    <w:rsid w:val="004067AD"/>
    <w:rsid w:val="004130C1"/>
    <w:rsid w:val="00415BE0"/>
    <w:rsid w:val="00416D7B"/>
    <w:rsid w:val="00421617"/>
    <w:rsid w:val="00431C51"/>
    <w:rsid w:val="00444811"/>
    <w:rsid w:val="00444C6F"/>
    <w:rsid w:val="00446A3D"/>
    <w:rsid w:val="00447D61"/>
    <w:rsid w:val="00475969"/>
    <w:rsid w:val="004807FD"/>
    <w:rsid w:val="00492223"/>
    <w:rsid w:val="004A063E"/>
    <w:rsid w:val="004A4CBA"/>
    <w:rsid w:val="004B691B"/>
    <w:rsid w:val="004C5C64"/>
    <w:rsid w:val="004D647D"/>
    <w:rsid w:val="004D781C"/>
    <w:rsid w:val="00513F55"/>
    <w:rsid w:val="00540DAA"/>
    <w:rsid w:val="0054382A"/>
    <w:rsid w:val="00555B16"/>
    <w:rsid w:val="00574E06"/>
    <w:rsid w:val="005804A7"/>
    <w:rsid w:val="00593094"/>
    <w:rsid w:val="005A6ACD"/>
    <w:rsid w:val="005E495D"/>
    <w:rsid w:val="00601A0B"/>
    <w:rsid w:val="00624ABB"/>
    <w:rsid w:val="00624CE4"/>
    <w:rsid w:val="0063021F"/>
    <w:rsid w:val="00632B23"/>
    <w:rsid w:val="006504E4"/>
    <w:rsid w:val="00654AE9"/>
    <w:rsid w:val="00654CED"/>
    <w:rsid w:val="00671E16"/>
    <w:rsid w:val="00687068"/>
    <w:rsid w:val="00692C43"/>
    <w:rsid w:val="006A667C"/>
    <w:rsid w:val="006C2CE9"/>
    <w:rsid w:val="006D6977"/>
    <w:rsid w:val="006D7B70"/>
    <w:rsid w:val="006E1A59"/>
    <w:rsid w:val="006E36BD"/>
    <w:rsid w:val="006E3DBF"/>
    <w:rsid w:val="006F0A91"/>
    <w:rsid w:val="006F41FB"/>
    <w:rsid w:val="006F52E4"/>
    <w:rsid w:val="00702233"/>
    <w:rsid w:val="00714C19"/>
    <w:rsid w:val="00721A88"/>
    <w:rsid w:val="0072434A"/>
    <w:rsid w:val="00732BC3"/>
    <w:rsid w:val="007539FA"/>
    <w:rsid w:val="00756FF8"/>
    <w:rsid w:val="00757EFB"/>
    <w:rsid w:val="00762A58"/>
    <w:rsid w:val="00785C99"/>
    <w:rsid w:val="00796EB1"/>
    <w:rsid w:val="007A5C40"/>
    <w:rsid w:val="007B1760"/>
    <w:rsid w:val="008067E7"/>
    <w:rsid w:val="0080692E"/>
    <w:rsid w:val="0080789F"/>
    <w:rsid w:val="008102CF"/>
    <w:rsid w:val="00810ECE"/>
    <w:rsid w:val="00812D4E"/>
    <w:rsid w:val="0081407C"/>
    <w:rsid w:val="00824EB6"/>
    <w:rsid w:val="00834697"/>
    <w:rsid w:val="00837D38"/>
    <w:rsid w:val="00844157"/>
    <w:rsid w:val="008470A4"/>
    <w:rsid w:val="00851BBD"/>
    <w:rsid w:val="008628E4"/>
    <w:rsid w:val="008735EB"/>
    <w:rsid w:val="008810FB"/>
    <w:rsid w:val="008926F6"/>
    <w:rsid w:val="008940D1"/>
    <w:rsid w:val="00895A9B"/>
    <w:rsid w:val="008C1811"/>
    <w:rsid w:val="008D23F3"/>
    <w:rsid w:val="008F3E61"/>
    <w:rsid w:val="009008F4"/>
    <w:rsid w:val="00924E30"/>
    <w:rsid w:val="0094197F"/>
    <w:rsid w:val="009758E6"/>
    <w:rsid w:val="00982602"/>
    <w:rsid w:val="009855AF"/>
    <w:rsid w:val="00991960"/>
    <w:rsid w:val="009A3C85"/>
    <w:rsid w:val="009A7D4F"/>
    <w:rsid w:val="009B2EAB"/>
    <w:rsid w:val="009C78AA"/>
    <w:rsid w:val="009F5BA6"/>
    <w:rsid w:val="009F7E0B"/>
    <w:rsid w:val="00A13C13"/>
    <w:rsid w:val="00A2070C"/>
    <w:rsid w:val="00A25932"/>
    <w:rsid w:val="00A34613"/>
    <w:rsid w:val="00A46325"/>
    <w:rsid w:val="00A54195"/>
    <w:rsid w:val="00A80723"/>
    <w:rsid w:val="00A82636"/>
    <w:rsid w:val="00A83CB7"/>
    <w:rsid w:val="00A859AB"/>
    <w:rsid w:val="00A946F7"/>
    <w:rsid w:val="00AA19E5"/>
    <w:rsid w:val="00AA7905"/>
    <w:rsid w:val="00AB0C8E"/>
    <w:rsid w:val="00AB1011"/>
    <w:rsid w:val="00AC13ED"/>
    <w:rsid w:val="00AC3AF2"/>
    <w:rsid w:val="00AC662B"/>
    <w:rsid w:val="00AE25A2"/>
    <w:rsid w:val="00AE2B4E"/>
    <w:rsid w:val="00B03E1A"/>
    <w:rsid w:val="00B112FE"/>
    <w:rsid w:val="00B164FD"/>
    <w:rsid w:val="00B23067"/>
    <w:rsid w:val="00B25298"/>
    <w:rsid w:val="00B25D19"/>
    <w:rsid w:val="00B33DE0"/>
    <w:rsid w:val="00B3647E"/>
    <w:rsid w:val="00B37E37"/>
    <w:rsid w:val="00B42D43"/>
    <w:rsid w:val="00B443F5"/>
    <w:rsid w:val="00B56B44"/>
    <w:rsid w:val="00B640B5"/>
    <w:rsid w:val="00B64E1F"/>
    <w:rsid w:val="00B70FCC"/>
    <w:rsid w:val="00B82C2F"/>
    <w:rsid w:val="00B951A3"/>
    <w:rsid w:val="00BA7D85"/>
    <w:rsid w:val="00BB7A16"/>
    <w:rsid w:val="00BC2215"/>
    <w:rsid w:val="00BC31C3"/>
    <w:rsid w:val="00BD51BF"/>
    <w:rsid w:val="00BF1028"/>
    <w:rsid w:val="00BF4269"/>
    <w:rsid w:val="00C07733"/>
    <w:rsid w:val="00C10C07"/>
    <w:rsid w:val="00C20C8B"/>
    <w:rsid w:val="00C23AE4"/>
    <w:rsid w:val="00C5162C"/>
    <w:rsid w:val="00C53F55"/>
    <w:rsid w:val="00C65742"/>
    <w:rsid w:val="00C7498B"/>
    <w:rsid w:val="00C806FB"/>
    <w:rsid w:val="00C83C56"/>
    <w:rsid w:val="00C86D34"/>
    <w:rsid w:val="00C939CB"/>
    <w:rsid w:val="00C951A9"/>
    <w:rsid w:val="00C9781D"/>
    <w:rsid w:val="00CA06C2"/>
    <w:rsid w:val="00CB15F8"/>
    <w:rsid w:val="00CB7CD6"/>
    <w:rsid w:val="00CD76FD"/>
    <w:rsid w:val="00CE3E7A"/>
    <w:rsid w:val="00CF1946"/>
    <w:rsid w:val="00CF576A"/>
    <w:rsid w:val="00D06D4F"/>
    <w:rsid w:val="00D14CED"/>
    <w:rsid w:val="00D371C1"/>
    <w:rsid w:val="00D55962"/>
    <w:rsid w:val="00D575CC"/>
    <w:rsid w:val="00D57835"/>
    <w:rsid w:val="00D70DE7"/>
    <w:rsid w:val="00D76FA9"/>
    <w:rsid w:val="00D82488"/>
    <w:rsid w:val="00DA161C"/>
    <w:rsid w:val="00DA65B8"/>
    <w:rsid w:val="00DA6A2A"/>
    <w:rsid w:val="00DB3C54"/>
    <w:rsid w:val="00DC6321"/>
    <w:rsid w:val="00DC735D"/>
    <w:rsid w:val="00DD1C12"/>
    <w:rsid w:val="00E0243C"/>
    <w:rsid w:val="00E22F8E"/>
    <w:rsid w:val="00E26F42"/>
    <w:rsid w:val="00E34E00"/>
    <w:rsid w:val="00E40A47"/>
    <w:rsid w:val="00E530C7"/>
    <w:rsid w:val="00E5327C"/>
    <w:rsid w:val="00E64D66"/>
    <w:rsid w:val="00E74D3A"/>
    <w:rsid w:val="00E91014"/>
    <w:rsid w:val="00E97444"/>
    <w:rsid w:val="00EB776E"/>
    <w:rsid w:val="00EC5F86"/>
    <w:rsid w:val="00EC7EBE"/>
    <w:rsid w:val="00EC7F7C"/>
    <w:rsid w:val="00ED1296"/>
    <w:rsid w:val="00ED21FF"/>
    <w:rsid w:val="00ED496A"/>
    <w:rsid w:val="00EE0366"/>
    <w:rsid w:val="00EE5859"/>
    <w:rsid w:val="00EE7082"/>
    <w:rsid w:val="00EE7953"/>
    <w:rsid w:val="00EF0747"/>
    <w:rsid w:val="00EF7055"/>
    <w:rsid w:val="00F055ED"/>
    <w:rsid w:val="00F148D5"/>
    <w:rsid w:val="00F218A9"/>
    <w:rsid w:val="00F242CA"/>
    <w:rsid w:val="00F33E40"/>
    <w:rsid w:val="00F34ED5"/>
    <w:rsid w:val="00F35C44"/>
    <w:rsid w:val="00F4161A"/>
    <w:rsid w:val="00F43BBE"/>
    <w:rsid w:val="00F502DC"/>
    <w:rsid w:val="00F509A7"/>
    <w:rsid w:val="00F555C8"/>
    <w:rsid w:val="00F569C1"/>
    <w:rsid w:val="00F67A9E"/>
    <w:rsid w:val="00F7337F"/>
    <w:rsid w:val="00F75E33"/>
    <w:rsid w:val="00F80DD8"/>
    <w:rsid w:val="00F85544"/>
    <w:rsid w:val="00F87710"/>
    <w:rsid w:val="00F9277D"/>
    <w:rsid w:val="00F93F94"/>
    <w:rsid w:val="00F95647"/>
    <w:rsid w:val="00FA08AC"/>
    <w:rsid w:val="00FA5EEF"/>
    <w:rsid w:val="00FB424B"/>
    <w:rsid w:val="00FB5357"/>
    <w:rsid w:val="00FB665B"/>
    <w:rsid w:val="00FC290F"/>
    <w:rsid w:val="00FD3309"/>
    <w:rsid w:val="00FD3969"/>
    <w:rsid w:val="00FD4D12"/>
    <w:rsid w:val="00FF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91277E1"/>
  <w15:docId w15:val="{94284109-48A6-4814-AA21-FC4B9AFD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DE7"/>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qFormat/>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70DE7"/>
    <w:pPr>
      <w:ind w:left="720"/>
      <w:contextualSpacing/>
    </w:pPr>
  </w:style>
  <w:style w:type="paragraph" w:customStyle="1" w:styleId="BulletedText">
    <w:name w:val="Bulleted Text"/>
    <w:basedOn w:val="Normal"/>
    <w:rsid w:val="000C7769"/>
    <w:pPr>
      <w:tabs>
        <w:tab w:val="num" w:pos="170"/>
      </w:tabs>
      <w:spacing w:line="280" w:lineRule="atLeast"/>
      <w:ind w:left="170" w:hanging="170"/>
    </w:pPr>
    <w:rPr>
      <w:rFonts w:eastAsia="MS Mincho"/>
      <w:sz w:val="20"/>
    </w:rPr>
  </w:style>
  <w:style w:type="paragraph" w:styleId="BodyText2">
    <w:name w:val="Body Text 2"/>
    <w:basedOn w:val="Normal"/>
    <w:link w:val="BodyText2Char"/>
    <w:uiPriority w:val="99"/>
    <w:unhideWhenUsed/>
    <w:rsid w:val="00624CE4"/>
    <w:pPr>
      <w:spacing w:after="120" w:line="480" w:lineRule="auto"/>
    </w:pPr>
    <w:rPr>
      <w:rFonts w:ascii="Calibri" w:hAnsi="Calibri" w:cs="Times New Roman"/>
      <w:szCs w:val="22"/>
      <w:lang w:eastAsia="en-US"/>
    </w:rPr>
  </w:style>
  <w:style w:type="character" w:customStyle="1" w:styleId="BodyText2Char">
    <w:name w:val="Body Text 2 Char"/>
    <w:link w:val="BodyText2"/>
    <w:uiPriority w:val="99"/>
    <w:rsid w:val="00624CE4"/>
    <w:rPr>
      <w:rFonts w:ascii="Calibri" w:hAnsi="Calibri" w:cs="Times New Roman"/>
      <w:sz w:val="22"/>
      <w:szCs w:val="22"/>
    </w:rPr>
  </w:style>
  <w:style w:type="character" w:styleId="CommentReference">
    <w:name w:val="annotation reference"/>
    <w:rsid w:val="00EC5F86"/>
    <w:rPr>
      <w:sz w:val="16"/>
      <w:szCs w:val="16"/>
    </w:rPr>
  </w:style>
  <w:style w:type="paragraph" w:styleId="CommentText">
    <w:name w:val="annotation text"/>
    <w:basedOn w:val="Normal"/>
    <w:link w:val="CommentTextChar"/>
    <w:rsid w:val="00EC5F86"/>
    <w:pPr>
      <w:spacing w:line="240" w:lineRule="auto"/>
    </w:pPr>
    <w:rPr>
      <w:sz w:val="20"/>
      <w:szCs w:val="20"/>
    </w:rPr>
  </w:style>
  <w:style w:type="character" w:customStyle="1" w:styleId="CommentTextChar">
    <w:name w:val="Comment Text Char"/>
    <w:link w:val="CommentText"/>
    <w:rsid w:val="00EC5F86"/>
    <w:rPr>
      <w:rFonts w:ascii="Arial" w:hAnsi="Arial" w:cs="Mangal"/>
      <w:lang w:eastAsia="ja-JP"/>
    </w:rPr>
  </w:style>
  <w:style w:type="paragraph" w:styleId="CommentSubject">
    <w:name w:val="annotation subject"/>
    <w:basedOn w:val="CommentText"/>
    <w:next w:val="CommentText"/>
    <w:link w:val="CommentSubjectChar"/>
    <w:rsid w:val="00EC5F86"/>
    <w:rPr>
      <w:b/>
      <w:bCs/>
    </w:rPr>
  </w:style>
  <w:style w:type="character" w:customStyle="1" w:styleId="CommentSubjectChar">
    <w:name w:val="Comment Subject Char"/>
    <w:link w:val="CommentSubject"/>
    <w:rsid w:val="00EC5F86"/>
    <w:rPr>
      <w:rFonts w:ascii="Arial" w:hAnsi="Arial" w:cs="Mangal"/>
      <w:b/>
      <w:bCs/>
      <w:lang w:eastAsia="ja-JP"/>
    </w:rPr>
  </w:style>
  <w:style w:type="character" w:styleId="Hyperlink">
    <w:name w:val="Hyperlink"/>
    <w:uiPriority w:val="99"/>
    <w:unhideWhenUsed/>
    <w:rsid w:val="00AB1011"/>
    <w:rPr>
      <w:color w:val="0000FF"/>
      <w:u w:val="single"/>
    </w:rPr>
  </w:style>
  <w:style w:type="character" w:customStyle="1" w:styleId="Heading2Char">
    <w:name w:val="Heading 2 Char"/>
    <w:link w:val="Heading2"/>
    <w:rsid w:val="00B70FCC"/>
    <w:rPr>
      <w:rFonts w:ascii="Arial Bold" w:hAnsi="Arial Bold" w:cs="Mangal"/>
      <w:b/>
      <w:bCs/>
      <w:iCs/>
      <w:color w:val="0086CB"/>
      <w:sz w:val="28"/>
      <w:szCs w:val="28"/>
      <w:lang w:eastAsia="ja-JP"/>
    </w:rPr>
  </w:style>
  <w:style w:type="paragraph" w:styleId="Revision">
    <w:name w:val="Revision"/>
    <w:hidden/>
    <w:uiPriority w:val="99"/>
    <w:semiHidden/>
    <w:rsid w:val="001B1E77"/>
    <w:rPr>
      <w:rFonts w:ascii="Arial" w:hAnsi="Arial" w:cs="Mangal"/>
      <w:sz w:val="22"/>
      <w:szCs w:val="24"/>
      <w:lang w:eastAsia="ja-JP"/>
    </w:rPr>
  </w:style>
  <w:style w:type="character" w:customStyle="1" w:styleId="ui-provider">
    <w:name w:val="ui-provider"/>
    <w:basedOn w:val="DefaultParagraphFont"/>
    <w:rsid w:val="006F0A91"/>
  </w:style>
  <w:style w:type="paragraph" w:customStyle="1" w:styleId="Default">
    <w:name w:val="Default"/>
    <w:basedOn w:val="Normal"/>
    <w:rsid w:val="00EB776E"/>
    <w:pPr>
      <w:autoSpaceDE w:val="0"/>
      <w:autoSpaceDN w:val="0"/>
      <w:spacing w:line="240" w:lineRule="auto"/>
    </w:pPr>
    <w:rPr>
      <w:rFonts w:cs="Arial"/>
      <w:color w:val="000000"/>
      <w:sz w:val="24"/>
      <w:lang w:eastAsia="en-US"/>
    </w:rPr>
  </w:style>
  <w:style w:type="character" w:styleId="FollowedHyperlink">
    <w:name w:val="FollowedHyperlink"/>
    <w:semiHidden/>
    <w:unhideWhenUsed/>
    <w:rsid w:val="00076365"/>
    <w:rPr>
      <w:color w:val="954F72"/>
      <w:u w:val="single"/>
    </w:rPr>
  </w:style>
  <w:style w:type="paragraph" w:styleId="NormalWeb">
    <w:name w:val="Normal (Web)"/>
    <w:basedOn w:val="Normal"/>
    <w:uiPriority w:val="99"/>
    <w:semiHidden/>
    <w:unhideWhenUsed/>
    <w:rsid w:val="00DC6321"/>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uiPriority w:val="22"/>
    <w:qFormat/>
    <w:rsid w:val="00DC6321"/>
    <w:rPr>
      <w:b/>
      <w:bCs/>
    </w:rPr>
  </w:style>
  <w:style w:type="character" w:styleId="Emphasis">
    <w:name w:val="Emphasis"/>
    <w:uiPriority w:val="20"/>
    <w:qFormat/>
    <w:rsid w:val="00DC6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9746">
      <w:bodyDiv w:val="1"/>
      <w:marLeft w:val="0"/>
      <w:marRight w:val="0"/>
      <w:marTop w:val="0"/>
      <w:marBottom w:val="0"/>
      <w:divBdr>
        <w:top w:val="none" w:sz="0" w:space="0" w:color="auto"/>
        <w:left w:val="none" w:sz="0" w:space="0" w:color="auto"/>
        <w:bottom w:val="none" w:sz="0" w:space="0" w:color="auto"/>
        <w:right w:val="none" w:sz="0" w:space="0" w:color="auto"/>
      </w:divBdr>
    </w:div>
    <w:div w:id="318929456">
      <w:bodyDiv w:val="1"/>
      <w:marLeft w:val="0"/>
      <w:marRight w:val="0"/>
      <w:marTop w:val="0"/>
      <w:marBottom w:val="0"/>
      <w:divBdr>
        <w:top w:val="none" w:sz="0" w:space="0" w:color="auto"/>
        <w:left w:val="none" w:sz="0" w:space="0" w:color="auto"/>
        <w:bottom w:val="none" w:sz="0" w:space="0" w:color="auto"/>
        <w:right w:val="none" w:sz="0" w:space="0" w:color="auto"/>
      </w:divBdr>
    </w:div>
    <w:div w:id="389043396">
      <w:bodyDiv w:val="1"/>
      <w:marLeft w:val="0"/>
      <w:marRight w:val="0"/>
      <w:marTop w:val="0"/>
      <w:marBottom w:val="0"/>
      <w:divBdr>
        <w:top w:val="none" w:sz="0" w:space="0" w:color="auto"/>
        <w:left w:val="none" w:sz="0" w:space="0" w:color="auto"/>
        <w:bottom w:val="none" w:sz="0" w:space="0" w:color="auto"/>
        <w:right w:val="none" w:sz="0" w:space="0" w:color="auto"/>
      </w:divBdr>
    </w:div>
    <w:div w:id="458761945">
      <w:bodyDiv w:val="1"/>
      <w:marLeft w:val="0"/>
      <w:marRight w:val="0"/>
      <w:marTop w:val="0"/>
      <w:marBottom w:val="0"/>
      <w:divBdr>
        <w:top w:val="none" w:sz="0" w:space="0" w:color="auto"/>
        <w:left w:val="none" w:sz="0" w:space="0" w:color="auto"/>
        <w:bottom w:val="none" w:sz="0" w:space="0" w:color="auto"/>
        <w:right w:val="none" w:sz="0" w:space="0" w:color="auto"/>
      </w:divBdr>
    </w:div>
    <w:div w:id="670454262">
      <w:bodyDiv w:val="1"/>
      <w:marLeft w:val="0"/>
      <w:marRight w:val="0"/>
      <w:marTop w:val="0"/>
      <w:marBottom w:val="0"/>
      <w:divBdr>
        <w:top w:val="none" w:sz="0" w:space="0" w:color="auto"/>
        <w:left w:val="none" w:sz="0" w:space="0" w:color="auto"/>
        <w:bottom w:val="none" w:sz="0" w:space="0" w:color="auto"/>
        <w:right w:val="none" w:sz="0" w:space="0" w:color="auto"/>
      </w:divBdr>
    </w:div>
    <w:div w:id="973099883">
      <w:bodyDiv w:val="1"/>
      <w:marLeft w:val="0"/>
      <w:marRight w:val="0"/>
      <w:marTop w:val="0"/>
      <w:marBottom w:val="0"/>
      <w:divBdr>
        <w:top w:val="none" w:sz="0" w:space="0" w:color="auto"/>
        <w:left w:val="none" w:sz="0" w:space="0" w:color="auto"/>
        <w:bottom w:val="none" w:sz="0" w:space="0" w:color="auto"/>
        <w:right w:val="none" w:sz="0" w:space="0" w:color="auto"/>
      </w:divBdr>
    </w:div>
    <w:div w:id="1113131284">
      <w:bodyDiv w:val="1"/>
      <w:marLeft w:val="0"/>
      <w:marRight w:val="0"/>
      <w:marTop w:val="0"/>
      <w:marBottom w:val="0"/>
      <w:divBdr>
        <w:top w:val="none" w:sz="0" w:space="0" w:color="auto"/>
        <w:left w:val="none" w:sz="0" w:space="0" w:color="auto"/>
        <w:bottom w:val="none" w:sz="0" w:space="0" w:color="auto"/>
        <w:right w:val="none" w:sz="0" w:space="0" w:color="auto"/>
      </w:divBdr>
    </w:div>
    <w:div w:id="1166289106">
      <w:bodyDiv w:val="1"/>
      <w:marLeft w:val="0"/>
      <w:marRight w:val="0"/>
      <w:marTop w:val="0"/>
      <w:marBottom w:val="0"/>
      <w:divBdr>
        <w:top w:val="none" w:sz="0" w:space="0" w:color="auto"/>
        <w:left w:val="none" w:sz="0" w:space="0" w:color="auto"/>
        <w:bottom w:val="none" w:sz="0" w:space="0" w:color="auto"/>
        <w:right w:val="none" w:sz="0" w:space="0" w:color="auto"/>
      </w:divBdr>
    </w:div>
    <w:div w:id="1388190112">
      <w:bodyDiv w:val="1"/>
      <w:marLeft w:val="0"/>
      <w:marRight w:val="0"/>
      <w:marTop w:val="0"/>
      <w:marBottom w:val="0"/>
      <w:divBdr>
        <w:top w:val="none" w:sz="0" w:space="0" w:color="auto"/>
        <w:left w:val="none" w:sz="0" w:space="0" w:color="auto"/>
        <w:bottom w:val="none" w:sz="0" w:space="0" w:color="auto"/>
        <w:right w:val="none" w:sz="0" w:space="0" w:color="auto"/>
      </w:divBdr>
      <w:divsChild>
        <w:div w:id="244726540">
          <w:marLeft w:val="0"/>
          <w:marRight w:val="0"/>
          <w:marTop w:val="0"/>
          <w:marBottom w:val="0"/>
          <w:divBdr>
            <w:top w:val="none" w:sz="0" w:space="0" w:color="auto"/>
            <w:left w:val="none" w:sz="0" w:space="0" w:color="auto"/>
            <w:bottom w:val="none" w:sz="0" w:space="0" w:color="auto"/>
            <w:right w:val="none" w:sz="0" w:space="0" w:color="auto"/>
          </w:divBdr>
        </w:div>
        <w:div w:id="1880583373">
          <w:marLeft w:val="0"/>
          <w:marRight w:val="0"/>
          <w:marTop w:val="0"/>
          <w:marBottom w:val="0"/>
          <w:divBdr>
            <w:top w:val="none" w:sz="0" w:space="0" w:color="auto"/>
            <w:left w:val="none" w:sz="0" w:space="0" w:color="auto"/>
            <w:bottom w:val="none" w:sz="0" w:space="0" w:color="auto"/>
            <w:right w:val="none" w:sz="0" w:space="0" w:color="auto"/>
          </w:divBdr>
        </w:div>
      </w:divsChild>
    </w:div>
    <w:div w:id="1580367452">
      <w:bodyDiv w:val="1"/>
      <w:marLeft w:val="0"/>
      <w:marRight w:val="0"/>
      <w:marTop w:val="0"/>
      <w:marBottom w:val="0"/>
      <w:divBdr>
        <w:top w:val="none" w:sz="0" w:space="0" w:color="auto"/>
        <w:left w:val="none" w:sz="0" w:space="0" w:color="auto"/>
        <w:bottom w:val="none" w:sz="0" w:space="0" w:color="auto"/>
        <w:right w:val="none" w:sz="0" w:space="0" w:color="auto"/>
      </w:divBdr>
    </w:div>
    <w:div w:id="1816293164">
      <w:bodyDiv w:val="1"/>
      <w:marLeft w:val="0"/>
      <w:marRight w:val="0"/>
      <w:marTop w:val="0"/>
      <w:marBottom w:val="0"/>
      <w:divBdr>
        <w:top w:val="none" w:sz="0" w:space="0" w:color="auto"/>
        <w:left w:val="none" w:sz="0" w:space="0" w:color="auto"/>
        <w:bottom w:val="none" w:sz="0" w:space="0" w:color="auto"/>
        <w:right w:val="none" w:sz="0" w:space="0" w:color="auto"/>
      </w:divBdr>
    </w:div>
    <w:div w:id="1875263556">
      <w:bodyDiv w:val="1"/>
      <w:marLeft w:val="0"/>
      <w:marRight w:val="0"/>
      <w:marTop w:val="0"/>
      <w:marBottom w:val="0"/>
      <w:divBdr>
        <w:top w:val="none" w:sz="0" w:space="0" w:color="auto"/>
        <w:left w:val="none" w:sz="0" w:space="0" w:color="auto"/>
        <w:bottom w:val="none" w:sz="0" w:space="0" w:color="auto"/>
        <w:right w:val="none" w:sz="0" w:space="0" w:color="auto"/>
      </w:divBdr>
    </w:div>
    <w:div w:id="1948582266">
      <w:bodyDiv w:val="1"/>
      <w:marLeft w:val="0"/>
      <w:marRight w:val="0"/>
      <w:marTop w:val="0"/>
      <w:marBottom w:val="0"/>
      <w:divBdr>
        <w:top w:val="none" w:sz="0" w:space="0" w:color="auto"/>
        <w:left w:val="none" w:sz="0" w:space="0" w:color="auto"/>
        <w:bottom w:val="none" w:sz="0" w:space="0" w:color="auto"/>
        <w:right w:val="none" w:sz="0" w:space="0" w:color="auto"/>
      </w:divBdr>
    </w:div>
    <w:div w:id="20810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ta.org.uk/sustainabili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us/careers/life-at-the-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8e29d5-3e9a-419a-8da2-56a34179b31e">
      <Terms xmlns="http://schemas.microsoft.com/office/infopath/2007/PartnerControls"/>
    </lcf76f155ced4ddcb4097134ff3c332f>
    <TaxCatchAll xmlns="996d77cf-28bb-4507-b232-ee6f405dc95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AFDB114ADE004485F7512B0BA90BF2" ma:contentTypeVersion="14" ma:contentTypeDescription="Create a new document." ma:contentTypeScope="" ma:versionID="1212b118151164915b3b99a25132c3e4">
  <xsd:schema xmlns:xsd="http://www.w3.org/2001/XMLSchema" xmlns:xs="http://www.w3.org/2001/XMLSchema" xmlns:p="http://schemas.microsoft.com/office/2006/metadata/properties" xmlns:ns2="238e29d5-3e9a-419a-8da2-56a34179b31e" xmlns:ns3="996d77cf-28bb-4507-b232-ee6f405dc95e" targetNamespace="http://schemas.microsoft.com/office/2006/metadata/properties" ma:root="true" ma:fieldsID="6915366a32045ea20e1da6be61d5e0ed" ns2:_="" ns3:_="">
    <xsd:import namespace="238e29d5-3e9a-419a-8da2-56a34179b31e"/>
    <xsd:import namespace="996d77cf-28bb-4507-b232-ee6f405dc9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e29d5-3e9a-419a-8da2-56a34179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202f26-92b6-481c-9882-c702962ed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d77cf-28bb-4507-b232-ee6f405dc9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fea744-4a32-4cd4-a57e-1dd4a77e2293}" ma:internalName="TaxCatchAll" ma:showField="CatchAllData" ma:web="996d77cf-28bb-4507-b232-ee6f405dc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5FD0-4DF7-43C6-9CE2-4596BDE67064}">
  <ds:schemaRefs>
    <ds:schemaRef ds:uri="http://schemas.microsoft.com/office/2006/metadata/longProperties"/>
  </ds:schemaRefs>
</ds:datastoreItem>
</file>

<file path=customXml/itemProps2.xml><?xml version="1.0" encoding="utf-8"?>
<ds:datastoreItem xmlns:ds="http://schemas.openxmlformats.org/officeDocument/2006/customXml" ds:itemID="{D36BD965-36A4-4B4F-8813-5D201BA152A6}">
  <ds:schemaRefs>
    <ds:schemaRef ds:uri="http://schemas.microsoft.com/sharepoint/v3/contenttype/forms"/>
  </ds:schemaRefs>
</ds:datastoreItem>
</file>

<file path=customXml/itemProps3.xml><?xml version="1.0" encoding="utf-8"?>
<ds:datastoreItem xmlns:ds="http://schemas.openxmlformats.org/officeDocument/2006/customXml" ds:itemID="{D6CD7DEE-3F6E-4D02-9431-03AD8965CA1A}">
  <ds:schemaRefs>
    <ds:schemaRef ds:uri="http://schemas.microsoft.com/office/2006/metadata/properties"/>
    <ds:schemaRef ds:uri="http://schemas.microsoft.com/office/infopath/2007/PartnerControls"/>
    <ds:schemaRef ds:uri="238e29d5-3e9a-419a-8da2-56a34179b31e"/>
    <ds:schemaRef ds:uri="996d77cf-28bb-4507-b232-ee6f405dc95e"/>
  </ds:schemaRefs>
</ds:datastoreItem>
</file>

<file path=customXml/itemProps4.xml><?xml version="1.0" encoding="utf-8"?>
<ds:datastoreItem xmlns:ds="http://schemas.openxmlformats.org/officeDocument/2006/customXml" ds:itemID="{4DD0F694-12BC-4ECC-B800-D366C4A6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e29d5-3e9a-419a-8da2-56a34179b31e"/>
    <ds:schemaRef ds:uri="996d77cf-28bb-4507-b232-ee6f405d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CFB3F-39EB-4245-B708-31D8A429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LTA</vt:lpstr>
    </vt:vector>
  </TitlesOfParts>
  <Company>Hewlett-Packard</Company>
  <LinksUpToDate>false</LinksUpToDate>
  <CharactersWithSpaces>7987</CharactersWithSpaces>
  <SharedDoc>false</SharedDoc>
  <HLinks>
    <vt:vector size="12" baseType="variant">
      <vt:variant>
        <vt:i4>262216</vt:i4>
      </vt:variant>
      <vt:variant>
        <vt:i4>3</vt:i4>
      </vt:variant>
      <vt:variant>
        <vt:i4>0</vt:i4>
      </vt:variant>
      <vt:variant>
        <vt:i4>5</vt:i4>
      </vt:variant>
      <vt:variant>
        <vt:lpwstr>http://www.lta.org.uk/sustainability</vt:lpwstr>
      </vt:variant>
      <vt:variant>
        <vt:lpwstr/>
      </vt:variant>
      <vt:variant>
        <vt:i4>131102</vt:i4>
      </vt:variant>
      <vt:variant>
        <vt:i4>0</vt:i4>
      </vt:variant>
      <vt:variant>
        <vt:i4>0</vt:i4>
      </vt:variant>
      <vt:variant>
        <vt:i4>5</vt:i4>
      </vt:variant>
      <vt:variant>
        <vt:lpwstr>https://www.lta.org.uk/about-us/careers/life-at-the-lta/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Beth Stallwood</dc:creator>
  <cp:keywords/>
  <cp:lastModifiedBy>Theo Rushton-Neate</cp:lastModifiedBy>
  <cp:revision>2</cp:revision>
  <cp:lastPrinted>2016-01-25T11:08:00Z</cp:lastPrinted>
  <dcterms:created xsi:type="dcterms:W3CDTF">2024-10-30T07:30:00Z</dcterms:created>
  <dcterms:modified xsi:type="dcterms:W3CDTF">2024-10-30T07:30:00Z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0x0101001A723DEBC27DE249BCC228C9C7566C22</vt:lpwstr>
  </property>
  <property fmtid="{D5CDD505-2E9C-101B-9397-08002B2CF9AE}" pid="3" name="Document Description">
    <vt:lpwstr/>
  </property>
  <property fmtid="{D5CDD505-2E9C-101B-9397-08002B2CF9AE}" pid="4" name="Manager Zone Type">
    <vt:lpwstr>1</vt:lpwstr>
  </property>
  <property fmtid="{D5CDD505-2E9C-101B-9397-08002B2CF9AE}" pid="5" name="Order0">
    <vt:lpwstr>1.00000000000000</vt:lpwstr>
  </property>
</Properties>
</file>